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НАЦІОНАЛЬНА МЕТАЛУРГІЙНА АКАДЕМІЯ УКРАЇНИ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РОБОЧА ПРОГРАМА,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методичні вказівки та індивідуальні завдання</w:t>
      </w:r>
    </w:p>
    <w:p w:rsidR="00A12427" w:rsidRPr="000C7C24" w:rsidRDefault="00A12427" w:rsidP="00D476DF">
      <w:pPr>
        <w:spacing w:after="240"/>
        <w:jc w:val="center"/>
        <w:rPr>
          <w:rFonts w:eastAsia="TimesNewRoman,Bold"/>
          <w:color w:val="auto"/>
          <w:sz w:val="28"/>
          <w:szCs w:val="28"/>
          <w:lang w:val="uk-UA"/>
        </w:rPr>
      </w:pPr>
      <w:r w:rsidRPr="000C7C24">
        <w:rPr>
          <w:rFonts w:eastAsia="TimesNewRoman,Bold"/>
          <w:color w:val="auto"/>
          <w:sz w:val="28"/>
          <w:szCs w:val="28"/>
          <w:lang w:val="uk-UA"/>
        </w:rPr>
        <w:t>до вивчення дисципліни «</w:t>
      </w:r>
      <w:proofErr w:type="spellStart"/>
      <w:r w:rsidR="00F20FAB" w:rsidRPr="000C7C24">
        <w:rPr>
          <w:color w:val="000000"/>
        </w:rPr>
        <w:t>Системи</w:t>
      </w:r>
      <w:proofErr w:type="spellEnd"/>
      <w:r w:rsidR="00F20FAB" w:rsidRPr="000C7C24">
        <w:rPr>
          <w:color w:val="000000"/>
        </w:rPr>
        <w:t xml:space="preserve"> </w:t>
      </w:r>
      <w:proofErr w:type="spellStart"/>
      <w:r w:rsidR="00F20FAB" w:rsidRPr="000C7C24">
        <w:rPr>
          <w:color w:val="000000"/>
        </w:rPr>
        <w:t>утилізації</w:t>
      </w:r>
      <w:proofErr w:type="spellEnd"/>
      <w:r w:rsidR="00F20FAB" w:rsidRPr="000C7C24">
        <w:rPr>
          <w:color w:val="000000"/>
        </w:rPr>
        <w:t xml:space="preserve"> </w:t>
      </w:r>
      <w:proofErr w:type="spellStart"/>
      <w:r w:rsidR="00F20FAB" w:rsidRPr="000C7C24">
        <w:rPr>
          <w:color w:val="000000"/>
        </w:rPr>
        <w:t>енергії</w:t>
      </w:r>
      <w:proofErr w:type="spellEnd"/>
      <w:r w:rsidRPr="000C7C24">
        <w:rPr>
          <w:rFonts w:eastAsia="TimesNewRoman,Bold"/>
          <w:color w:val="auto"/>
          <w:sz w:val="28"/>
          <w:szCs w:val="28"/>
          <w:lang w:val="uk-UA"/>
        </w:rPr>
        <w:t>»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для студентів 6.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– Теплоенергетика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827"/>
      </w:tblGrid>
      <w:tr w:rsidR="00A12427" w:rsidRPr="000C7C24" w:rsidTr="002744E6">
        <w:tc>
          <w:tcPr>
            <w:tcW w:w="5920" w:type="dxa"/>
          </w:tcPr>
          <w:p w:rsidR="00A12427" w:rsidRPr="000C7C24" w:rsidRDefault="00A12427" w:rsidP="00D476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:rsidR="00A12427" w:rsidRPr="000C7C24" w:rsidRDefault="00A12427" w:rsidP="00D476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A12427" w:rsidRPr="000C7C24" w:rsidRDefault="00A12427" w:rsidP="00D476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засіданні Вченої ради</w:t>
            </w:r>
          </w:p>
          <w:p w:rsidR="00A12427" w:rsidRPr="000C7C24" w:rsidRDefault="00A12427" w:rsidP="00D476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академії</w:t>
            </w:r>
          </w:p>
          <w:p w:rsidR="00A12427" w:rsidRPr="000C7C24" w:rsidRDefault="00A12427" w:rsidP="00D476D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Протокол № </w:t>
            </w:r>
            <w:r w:rsidR="002744E6"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  <w:r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</w:t>
            </w:r>
            <w:r w:rsidR="002744E6" w:rsidRPr="000C7C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</w:t>
            </w:r>
          </w:p>
        </w:tc>
      </w:tr>
    </w:tbl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Дніпро НМетАУ 201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A12427" w:rsidRPr="000C7C24" w:rsidRDefault="00A12427" w:rsidP="00D476D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924378" w:rsidP="00924378">
      <w:pPr>
        <w:spacing w:line="288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>УДК 669.</w:t>
      </w:r>
      <w:r w:rsidRPr="00BF0F8D">
        <w:rPr>
          <w:sz w:val="28"/>
          <w:szCs w:val="28"/>
        </w:rPr>
        <w:t>1</w:t>
      </w:r>
      <w:r w:rsidRPr="003659D9">
        <w:rPr>
          <w:sz w:val="28"/>
          <w:szCs w:val="28"/>
        </w:rPr>
        <w:t>(07)</w:t>
      </w:r>
    </w:p>
    <w:p w:rsidR="00A12427" w:rsidRPr="000C7C24" w:rsidRDefault="00A12427" w:rsidP="00D476D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Робоча програма, методичні вказівки та індивідуальні завдання до вивчення дисципліни </w:t>
      </w:r>
      <w:r w:rsidRPr="007C051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Системи утилізації енергії</w:t>
      </w:r>
      <w:r w:rsidRPr="007C051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для студентів спеціальності 6.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– теплоенергетика / </w:t>
      </w:r>
      <w:proofErr w:type="spellStart"/>
      <w:r w:rsidRPr="000C7C24">
        <w:rPr>
          <w:rFonts w:ascii="Times New Roman" w:hAnsi="Times New Roman" w:cs="Times New Roman"/>
          <w:sz w:val="28"/>
          <w:szCs w:val="28"/>
          <w:lang w:val="uk-UA"/>
        </w:rPr>
        <w:t>Укл</w:t>
      </w:r>
      <w:proofErr w:type="spellEnd"/>
      <w:r w:rsidRPr="000C7C24">
        <w:rPr>
          <w:rFonts w:ascii="Times New Roman" w:hAnsi="Times New Roman" w:cs="Times New Roman"/>
          <w:sz w:val="28"/>
          <w:szCs w:val="28"/>
          <w:lang w:val="uk-UA"/>
        </w:rPr>
        <w:t>. В.Я.</w:t>
      </w:r>
      <w:r w:rsidR="009F2B88" w:rsidRPr="000C7C2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Перерва 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Дніпро: НМетАУ, 201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744E6" w:rsidRPr="000C7C2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772" w:rsidRPr="000C7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7C24" w:rsidRPr="000C7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4378" w:rsidRPr="000C7C24" w:rsidRDefault="00924378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1950"/>
      </w:tblGrid>
      <w:tr w:rsidR="00A12427" w:rsidRPr="000C7C24" w:rsidTr="005513FD">
        <w:tc>
          <w:tcPr>
            <w:tcW w:w="2235" w:type="dxa"/>
          </w:tcPr>
          <w:p w:rsidR="00A12427" w:rsidRPr="000C7C24" w:rsidRDefault="00A12427" w:rsidP="00D476D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A12427" w:rsidRPr="000C7C24" w:rsidRDefault="00A12427" w:rsidP="00D476DF">
            <w:pPr>
              <w:pStyle w:val="a3"/>
              <w:ind w:firstLine="709"/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Викладені робоча програма, методичні вказівки та індивідуальні завдання з дисципліни «</w:t>
            </w:r>
            <w:r w:rsidR="00F20FAB" w:rsidRPr="000C7C2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Системи утилізації енергії</w:t>
            </w:r>
            <w:r w:rsidRPr="000C7C24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 xml:space="preserve">», наведені пояснення до тем лекцій, самостійної роботи, рекомендована література, питання з самоконтролю. Містяться варіанти індивідуальних завдань з дисципліни, необхідний нормативно-довідковий матеріал. </w:t>
            </w:r>
          </w:p>
          <w:p w:rsidR="00A12427" w:rsidRPr="000C7C24" w:rsidRDefault="00A12427" w:rsidP="00D476DF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C7C24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Призначена для студентів спеціальності 6.1</w:t>
            </w:r>
            <w:r w:rsidR="002744E6" w:rsidRPr="000C7C24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>44</w:t>
            </w:r>
            <w:r w:rsidRPr="000C7C24">
              <w:rPr>
                <w:rFonts w:ascii="Times New Roman" w:eastAsia="TimesNewRoman" w:hAnsi="Times New Roman" w:cs="Times New Roman"/>
                <w:sz w:val="28"/>
                <w:szCs w:val="28"/>
                <w:lang w:val="uk-UA"/>
              </w:rPr>
              <w:t xml:space="preserve"> – Теплоенергетика заочної форми навчання.</w:t>
            </w:r>
          </w:p>
        </w:tc>
        <w:tc>
          <w:tcPr>
            <w:tcW w:w="1950" w:type="dxa"/>
          </w:tcPr>
          <w:p w:rsidR="00A12427" w:rsidRPr="000C7C24" w:rsidRDefault="00A12427" w:rsidP="00D476D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Укладач    В.Я. Перерва, </w:t>
      </w:r>
      <w:proofErr w:type="spellStart"/>
      <w:r w:rsidRPr="000C7C24">
        <w:rPr>
          <w:rFonts w:ascii="Times New Roman" w:hAnsi="Times New Roman" w:cs="Times New Roman"/>
          <w:sz w:val="28"/>
          <w:szCs w:val="28"/>
          <w:lang w:val="uk-UA"/>
        </w:rPr>
        <w:t>к.т.н</w:t>
      </w:r>
      <w:proofErr w:type="spellEnd"/>
      <w:r w:rsidRPr="000C7C24">
        <w:rPr>
          <w:rFonts w:ascii="Times New Roman" w:hAnsi="Times New Roman" w:cs="Times New Roman"/>
          <w:sz w:val="28"/>
          <w:szCs w:val="28"/>
          <w:lang w:val="uk-UA"/>
        </w:rPr>
        <w:t>., доц.</w:t>
      </w: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Відповідальний за випуск   </w:t>
      </w:r>
      <w:r w:rsidR="00F20FAB" w:rsidRPr="000C7C24">
        <w:rPr>
          <w:rFonts w:ascii="Times New Roman" w:hAnsi="Times New Roman" w:cs="Times New Roman"/>
          <w:sz w:val="28"/>
          <w:szCs w:val="28"/>
          <w:lang w:val="uk-UA"/>
        </w:rPr>
        <w:t>В.О. Пінчук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C7C24">
        <w:rPr>
          <w:rFonts w:ascii="Times New Roman" w:hAnsi="Times New Roman" w:cs="Times New Roman"/>
          <w:sz w:val="28"/>
          <w:szCs w:val="28"/>
          <w:lang w:val="uk-UA"/>
        </w:rPr>
        <w:t>д.т.н</w:t>
      </w:r>
      <w:proofErr w:type="spellEnd"/>
      <w:r w:rsidRPr="000C7C24">
        <w:rPr>
          <w:rFonts w:ascii="Times New Roman" w:hAnsi="Times New Roman" w:cs="Times New Roman"/>
          <w:sz w:val="28"/>
          <w:szCs w:val="28"/>
          <w:lang w:val="uk-UA"/>
        </w:rPr>
        <w:t>., проф.</w:t>
      </w: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Рецензент С.С. Федоров, </w:t>
      </w:r>
      <w:proofErr w:type="spellStart"/>
      <w:r w:rsidR="001B27E0" w:rsidRPr="000C7C2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>.т.н</w:t>
      </w:r>
      <w:proofErr w:type="spellEnd"/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20FAB" w:rsidRPr="000C7C24">
        <w:rPr>
          <w:rFonts w:ascii="Times New Roman" w:hAnsi="Times New Roman" w:cs="Times New Roman"/>
          <w:sz w:val="28"/>
          <w:szCs w:val="28"/>
          <w:lang w:val="uk-UA"/>
        </w:rPr>
        <w:t>проф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tabs>
          <w:tab w:val="left" w:pos="384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Національна металургійна академія України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49600, м. Дніпро</w:t>
      </w:r>
      <w:r w:rsidR="001B27E0"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B27E0"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>5, пр. Гагаріна, 4</w:t>
      </w:r>
    </w:p>
    <w:p w:rsidR="001B27E0" w:rsidRPr="000C7C24" w:rsidRDefault="001B27E0" w:rsidP="00D476DF">
      <w:pPr>
        <w:spacing w:after="200"/>
        <w:rPr>
          <w:rFonts w:eastAsiaTheme="minorHAnsi"/>
          <w:b/>
          <w:color w:val="auto"/>
          <w:sz w:val="28"/>
          <w:szCs w:val="28"/>
          <w:lang w:val="uk-UA" w:eastAsia="en-US"/>
        </w:rPr>
      </w:pPr>
      <w:r w:rsidRPr="000C7C24">
        <w:rPr>
          <w:b/>
          <w:sz w:val="28"/>
          <w:szCs w:val="28"/>
          <w:lang w:val="uk-UA"/>
        </w:rPr>
        <w:br w:type="page"/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ВСТУП</w:t>
      </w:r>
    </w:p>
    <w:p w:rsidR="00A12427" w:rsidRPr="000C7C24" w:rsidRDefault="00A12427" w:rsidP="00D476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0F3B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Дана робоча програма і методичні вказівки призначені для вивчення дисципліни «</w:t>
      </w:r>
      <w:r w:rsidR="00F20FAB" w:rsidRPr="000C7C24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Системи утилізації енергії</w:t>
      </w: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» студентами заочної форми навчання спеціальності 6.1</w:t>
      </w:r>
      <w:r w:rsidR="009F2B88"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44</w:t>
      </w: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–Теплоенергетика.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Навчальна дисципліна </w:t>
      </w:r>
      <w:r w:rsidRPr="007C051F">
        <w:rPr>
          <w:rFonts w:ascii="Times New Roman" w:eastAsia="TimesNewRoman" w:hAnsi="Times New Roman" w:cs="Times New Roman"/>
          <w:sz w:val="28"/>
          <w:szCs w:val="28"/>
          <w:lang w:val="uk-UA"/>
        </w:rPr>
        <w:t>«</w:t>
      </w:r>
      <w:proofErr w:type="spellStart"/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Системи</w:t>
      </w:r>
      <w:proofErr w:type="spellEnd"/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утилізації</w:t>
      </w:r>
      <w:proofErr w:type="spellEnd"/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20FAB" w:rsidRPr="007C051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енергії</w:t>
      </w:r>
      <w:proofErr w:type="spellEnd"/>
      <w:r w:rsidRPr="007C051F">
        <w:rPr>
          <w:rFonts w:ascii="Times New Roman" w:eastAsia="TimesNewRoman" w:hAnsi="Times New Roman" w:cs="Times New Roman"/>
          <w:sz w:val="28"/>
          <w:szCs w:val="28"/>
          <w:lang w:val="uk-UA"/>
        </w:rPr>
        <w:t>»</w:t>
      </w: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є нормативною і входить до циклу дисциплін професійно-практичної підготовки.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Мета вивчення дисципліни – засвоєння знань та придбання навичок, необхідних для аналізу роботи сучасних </w:t>
      </w:r>
      <w:r w:rsidR="000C2D87"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теплових</w:t>
      </w: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установок, </w:t>
      </w:r>
      <w:r w:rsidR="000C2D87"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розробка заходів по використанню вторинних енергоресурсів (ВЕР) та застосування утилізаційного обладнання в промисловості.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>У результаті вивчення дисципліни студент повинен: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b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b/>
          <w:sz w:val="28"/>
          <w:szCs w:val="28"/>
          <w:lang w:val="uk-UA"/>
        </w:rPr>
        <w:t>знати: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>основні напря</w:t>
      </w:r>
      <w:bookmarkStart w:id="0" w:name="_GoBack"/>
      <w:bookmarkEnd w:id="0"/>
      <w:r w:rsidRPr="000C7C24">
        <w:rPr>
          <w:sz w:val="28"/>
          <w:szCs w:val="28"/>
          <w:lang w:val="uk-UA"/>
        </w:rPr>
        <w:t>мки використання ВЕР;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 xml:space="preserve">особливості проектування та експлуатації </w:t>
      </w:r>
      <w:proofErr w:type="spellStart"/>
      <w:r w:rsidRPr="000C7C24">
        <w:rPr>
          <w:sz w:val="28"/>
          <w:szCs w:val="28"/>
          <w:lang w:val="uk-UA"/>
        </w:rPr>
        <w:t>теплоутилізаційного</w:t>
      </w:r>
      <w:proofErr w:type="spellEnd"/>
      <w:r w:rsidRPr="000C7C24">
        <w:rPr>
          <w:sz w:val="28"/>
          <w:szCs w:val="28"/>
          <w:lang w:val="uk-UA"/>
        </w:rPr>
        <w:t xml:space="preserve"> обладнання;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>заходи планування використання ВЕР в енергобалансі підприємства.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b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b/>
          <w:sz w:val="28"/>
          <w:szCs w:val="28"/>
          <w:lang w:val="uk-UA"/>
        </w:rPr>
        <w:t>вміти: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>оцінювати енергетичний потенціал ВЕР;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 xml:space="preserve">виконувати теплові розрахунки основних видів </w:t>
      </w:r>
      <w:proofErr w:type="spellStart"/>
      <w:r w:rsidRPr="000C7C24">
        <w:rPr>
          <w:sz w:val="28"/>
          <w:szCs w:val="28"/>
          <w:lang w:val="uk-UA"/>
        </w:rPr>
        <w:t>теплоутилізаційного</w:t>
      </w:r>
      <w:proofErr w:type="spellEnd"/>
      <w:r w:rsidRPr="000C7C24">
        <w:rPr>
          <w:sz w:val="28"/>
          <w:szCs w:val="28"/>
          <w:lang w:val="uk-UA"/>
        </w:rPr>
        <w:t xml:space="preserve"> обладнання;</w:t>
      </w:r>
    </w:p>
    <w:p w:rsidR="000C2D87" w:rsidRPr="000C7C24" w:rsidRDefault="000C2D87" w:rsidP="000C2D87">
      <w:pPr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>визначати економічну ефективність використання різних видів ВЕР.</w:t>
      </w:r>
    </w:p>
    <w:p w:rsidR="000C2D87" w:rsidRPr="000C7C24" w:rsidRDefault="000C2D8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  <w:r w:rsidRPr="000C7C24">
        <w:rPr>
          <w:b/>
          <w:i/>
          <w:sz w:val="28"/>
          <w:szCs w:val="28"/>
          <w:lang w:val="uk-UA"/>
        </w:rPr>
        <w:t xml:space="preserve">Критерії успішності </w:t>
      </w:r>
      <w:r w:rsidRPr="000C7C24">
        <w:rPr>
          <w:sz w:val="28"/>
          <w:szCs w:val="28"/>
          <w:lang w:val="uk-UA"/>
        </w:rPr>
        <w:t>– отримання позитивної оцінки при складанні контрольних робіт.</w:t>
      </w: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  <w:r w:rsidRPr="000C7C24">
        <w:rPr>
          <w:b/>
          <w:i/>
          <w:sz w:val="28"/>
          <w:szCs w:val="28"/>
          <w:lang w:val="uk-UA"/>
        </w:rPr>
        <w:t>Засоби діагностики успішності навчання</w:t>
      </w:r>
      <w:r w:rsidRPr="000C7C24">
        <w:rPr>
          <w:sz w:val="28"/>
          <w:szCs w:val="28"/>
          <w:lang w:val="uk-UA"/>
        </w:rPr>
        <w:t xml:space="preserve"> – комплект контрольних та тестових завдань.</w:t>
      </w: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  <w:r w:rsidRPr="000C7C24">
        <w:rPr>
          <w:b/>
          <w:i/>
          <w:sz w:val="28"/>
          <w:szCs w:val="28"/>
          <w:lang w:val="uk-UA"/>
        </w:rPr>
        <w:t>Зв’язок з іншими дисциплінами</w:t>
      </w:r>
      <w:r w:rsidRPr="000C7C24">
        <w:rPr>
          <w:sz w:val="28"/>
          <w:szCs w:val="28"/>
          <w:lang w:val="uk-UA"/>
        </w:rPr>
        <w:t xml:space="preserve"> – Дисципліні </w:t>
      </w:r>
      <w:r w:rsidRPr="000C7C24">
        <w:rPr>
          <w:sz w:val="28"/>
          <w:lang w:val="uk-UA"/>
        </w:rPr>
        <w:t xml:space="preserve">передує вивчення дисциплін </w:t>
      </w:r>
      <w:proofErr w:type="spellStart"/>
      <w:r w:rsidRPr="000C7C24">
        <w:rPr>
          <w:sz w:val="28"/>
          <w:szCs w:val="28"/>
          <w:lang w:val="uk-UA"/>
        </w:rPr>
        <w:t>„Нагнітачі</w:t>
      </w:r>
      <w:proofErr w:type="spellEnd"/>
      <w:r w:rsidRPr="000C7C24">
        <w:rPr>
          <w:sz w:val="28"/>
          <w:szCs w:val="28"/>
          <w:lang w:val="uk-UA"/>
        </w:rPr>
        <w:t xml:space="preserve"> та теплові двигуни”, </w:t>
      </w:r>
      <w:proofErr w:type="spellStart"/>
      <w:r w:rsidRPr="000C7C24">
        <w:rPr>
          <w:sz w:val="28"/>
          <w:szCs w:val="28"/>
          <w:lang w:val="uk-UA"/>
        </w:rPr>
        <w:t>„Теплотехнологічні</w:t>
      </w:r>
      <w:proofErr w:type="spellEnd"/>
      <w:r w:rsidRPr="000C7C24">
        <w:rPr>
          <w:sz w:val="28"/>
          <w:szCs w:val="28"/>
          <w:lang w:val="uk-UA"/>
        </w:rPr>
        <w:t xml:space="preserve"> процеси та установки”, </w:t>
      </w:r>
    </w:p>
    <w:p w:rsidR="000C2D87" w:rsidRPr="000C7C24" w:rsidRDefault="000C2D87" w:rsidP="000C2D87">
      <w:pPr>
        <w:ind w:firstLine="709"/>
        <w:jc w:val="both"/>
        <w:rPr>
          <w:sz w:val="28"/>
          <w:szCs w:val="28"/>
          <w:lang w:val="uk-UA"/>
        </w:rPr>
      </w:pPr>
      <w:r w:rsidRPr="000C7C24">
        <w:rPr>
          <w:sz w:val="28"/>
          <w:szCs w:val="28"/>
          <w:lang w:val="uk-UA"/>
        </w:rPr>
        <w:t xml:space="preserve">Набуті знання і вміння використовуються при вивченні дисципліни </w:t>
      </w:r>
      <w:proofErr w:type="spellStart"/>
      <w:r w:rsidRPr="000C7C24">
        <w:rPr>
          <w:sz w:val="28"/>
          <w:szCs w:val="28"/>
          <w:lang w:val="uk-UA"/>
        </w:rPr>
        <w:t>„Джерела</w:t>
      </w:r>
      <w:proofErr w:type="spellEnd"/>
      <w:r w:rsidRPr="000C7C24">
        <w:rPr>
          <w:sz w:val="28"/>
          <w:szCs w:val="28"/>
          <w:lang w:val="uk-UA"/>
        </w:rPr>
        <w:t xml:space="preserve"> теплопостачання промислових підприємств”, </w:t>
      </w:r>
      <w:proofErr w:type="spellStart"/>
      <w:r w:rsidRPr="000C7C24">
        <w:rPr>
          <w:sz w:val="28"/>
          <w:szCs w:val="28"/>
          <w:lang w:val="uk-UA"/>
        </w:rPr>
        <w:t>„Високотемпературні</w:t>
      </w:r>
      <w:proofErr w:type="spellEnd"/>
      <w:r w:rsidRPr="000C7C24">
        <w:rPr>
          <w:sz w:val="28"/>
          <w:szCs w:val="28"/>
          <w:lang w:val="uk-UA"/>
        </w:rPr>
        <w:t xml:space="preserve"> </w:t>
      </w:r>
      <w:proofErr w:type="spellStart"/>
      <w:r w:rsidRPr="000C7C24">
        <w:rPr>
          <w:sz w:val="28"/>
          <w:szCs w:val="28"/>
          <w:lang w:val="uk-UA"/>
        </w:rPr>
        <w:t>теплотехнологічні</w:t>
      </w:r>
      <w:proofErr w:type="spellEnd"/>
      <w:r w:rsidRPr="000C7C24">
        <w:rPr>
          <w:sz w:val="28"/>
          <w:szCs w:val="28"/>
          <w:lang w:val="uk-UA"/>
        </w:rPr>
        <w:t xml:space="preserve"> процеси та установки”, </w:t>
      </w:r>
      <w:proofErr w:type="spellStart"/>
      <w:r w:rsidRPr="000C7C24">
        <w:rPr>
          <w:sz w:val="28"/>
          <w:szCs w:val="28"/>
          <w:lang w:val="uk-UA"/>
        </w:rPr>
        <w:t>„Теплові</w:t>
      </w:r>
      <w:proofErr w:type="spellEnd"/>
      <w:r w:rsidRPr="000C7C24">
        <w:rPr>
          <w:sz w:val="28"/>
          <w:szCs w:val="28"/>
          <w:lang w:val="uk-UA"/>
        </w:rPr>
        <w:t xml:space="preserve"> мережі”.</w:t>
      </w: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eastAsia="TimesNewRoman" w:hAnsi="Times New Roman" w:cs="Times New Roman"/>
          <w:sz w:val="28"/>
          <w:szCs w:val="28"/>
          <w:lang w:val="uk-UA"/>
        </w:rPr>
      </w:pPr>
    </w:p>
    <w:p w:rsidR="00E93127" w:rsidRPr="000C7C24" w:rsidRDefault="00E93127" w:rsidP="00D476DF">
      <w:pPr>
        <w:spacing w:after="200"/>
        <w:rPr>
          <w:rFonts w:eastAsiaTheme="minorHAnsi"/>
          <w:b/>
          <w:color w:val="auto"/>
          <w:sz w:val="28"/>
          <w:szCs w:val="28"/>
          <w:lang w:val="uk-UA" w:eastAsia="en-US"/>
        </w:rPr>
      </w:pPr>
      <w:r w:rsidRPr="000C7C24">
        <w:rPr>
          <w:b/>
          <w:sz w:val="28"/>
          <w:szCs w:val="28"/>
          <w:lang w:val="uk-UA"/>
        </w:rPr>
        <w:br w:type="page"/>
      </w:r>
    </w:p>
    <w:p w:rsidR="00A12427" w:rsidRPr="000C7C24" w:rsidRDefault="00A12427" w:rsidP="00D476D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РОБОЧА ПРОГРАМА НАВЧАЛЬНОЇ ДИСЦИПЛІНИ </w:t>
      </w:r>
    </w:p>
    <w:p w:rsidR="00A12427" w:rsidRPr="000C7C24" w:rsidRDefault="00A12427" w:rsidP="00D476DF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СИСТЕМИ УТИЛІЗАЦІЇ ЕНЕРГІЇ</w:t>
      </w:r>
      <w:r w:rsidR="00D279D9" w:rsidRPr="000C7C2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12427" w:rsidRPr="000C7C24" w:rsidRDefault="00A12427" w:rsidP="00D476DF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2427" w:rsidRPr="000C7C24" w:rsidRDefault="00A12427" w:rsidP="00D476DF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Розподіл навчальних годин з дисципліни 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утилізації</w:t>
      </w:r>
      <w:proofErr w:type="spellEnd"/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279D9" w:rsidRPr="000C7C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енергії</w:t>
      </w:r>
      <w:proofErr w:type="spellEnd"/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C7C2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наведено в таблиці </w:t>
      </w: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</w:p>
    <w:p w:rsidR="00A12427" w:rsidRPr="000C7C24" w:rsidRDefault="00A12427" w:rsidP="00D476D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427" w:rsidRPr="000C7C24" w:rsidRDefault="00A12427" w:rsidP="00D476DF">
      <w:pPr>
        <w:jc w:val="center"/>
        <w:rPr>
          <w:b/>
          <w:color w:val="auto"/>
          <w:sz w:val="28"/>
          <w:szCs w:val="28"/>
          <w:lang w:val="uk-UA"/>
        </w:rPr>
      </w:pPr>
      <w:r w:rsidRPr="000C7C24">
        <w:rPr>
          <w:b/>
          <w:color w:val="auto"/>
          <w:sz w:val="28"/>
          <w:szCs w:val="28"/>
          <w:lang w:val="uk-UA"/>
        </w:rPr>
        <w:t>Розподіл навчальних годин (заочна форма навчання)</w:t>
      </w:r>
    </w:p>
    <w:p w:rsidR="00A12427" w:rsidRPr="000C7C24" w:rsidRDefault="00A12427" w:rsidP="00D476DF">
      <w:pPr>
        <w:jc w:val="center"/>
        <w:rPr>
          <w:b/>
          <w:color w:val="auto"/>
          <w:sz w:val="28"/>
          <w:szCs w:val="28"/>
          <w:lang w:val="uk-UA"/>
        </w:rPr>
      </w:pPr>
    </w:p>
    <w:tbl>
      <w:tblPr>
        <w:tblW w:w="8790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5954"/>
        <w:gridCol w:w="2836"/>
      </w:tblGrid>
      <w:tr w:rsidR="00A12427" w:rsidRPr="000C7C24" w:rsidTr="005513FD">
        <w:trPr>
          <w:cantSplit/>
          <w:tblHeader/>
          <w:jc w:val="center"/>
        </w:trPr>
        <w:tc>
          <w:tcPr>
            <w:tcW w:w="5954" w:type="dxa"/>
            <w:vMerge w:val="restart"/>
          </w:tcPr>
          <w:p w:rsidR="00A12427" w:rsidRPr="000C7C24" w:rsidRDefault="00A12427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6" w:type="dxa"/>
          </w:tcPr>
          <w:p w:rsidR="00A12427" w:rsidRPr="000C7C24" w:rsidRDefault="00A12427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Семестри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  <w:vMerge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en-US"/>
              </w:rPr>
              <w:t>I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Усього годин за навчальним планом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90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у тому числі:</w:t>
            </w:r>
          </w:p>
          <w:p w:rsidR="009F2B88" w:rsidRPr="000C7C24" w:rsidRDefault="009F2B88" w:rsidP="00D476DF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аудиторні заняття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12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з них:</w:t>
            </w:r>
          </w:p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лекції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9F2B88" w:rsidRPr="000C7C24" w:rsidRDefault="00D279D9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лабораторні заняття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практичні заняття</w:t>
            </w:r>
          </w:p>
        </w:tc>
        <w:tc>
          <w:tcPr>
            <w:tcW w:w="2836" w:type="dxa"/>
          </w:tcPr>
          <w:p w:rsidR="009F2B88" w:rsidRPr="000C7C24" w:rsidRDefault="00D279D9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4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семінари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Самостійна робота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у тому числі при :   </w:t>
            </w:r>
          </w:p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підготовці до занять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78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D476DF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виконанні</w:t>
            </w:r>
            <w:r w:rsidR="009F2B88"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індивідуальних завдань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en-US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+</w:t>
            </w: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- виконанні курсового проекту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</w:tc>
      </w:tr>
      <w:tr w:rsidR="009F2B88" w:rsidRPr="000C7C24" w:rsidTr="005513FD">
        <w:trPr>
          <w:cantSplit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        - опрацювання розділів програми, які не викладаються на лекціях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</w:p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en-US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+</w:t>
            </w:r>
          </w:p>
        </w:tc>
      </w:tr>
      <w:tr w:rsidR="009F2B88" w:rsidRPr="000C7C24" w:rsidTr="005513FD">
        <w:trPr>
          <w:cantSplit/>
          <w:trHeight w:val="467"/>
          <w:jc w:val="center"/>
        </w:trPr>
        <w:tc>
          <w:tcPr>
            <w:tcW w:w="5954" w:type="dxa"/>
          </w:tcPr>
          <w:p w:rsidR="009F2B88" w:rsidRPr="000C7C24" w:rsidRDefault="009F2B88" w:rsidP="00D476DF">
            <w:pPr>
              <w:spacing w:line="360" w:lineRule="auto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 xml:space="preserve">Підсумковий контроль </w:t>
            </w:r>
          </w:p>
        </w:tc>
        <w:tc>
          <w:tcPr>
            <w:tcW w:w="2836" w:type="dxa"/>
          </w:tcPr>
          <w:p w:rsidR="009F2B88" w:rsidRPr="000C7C24" w:rsidRDefault="009F2B88" w:rsidP="00D476DF">
            <w:pPr>
              <w:spacing w:line="360" w:lineRule="auto"/>
              <w:jc w:val="center"/>
              <w:rPr>
                <w:b/>
                <w:color w:val="auto"/>
                <w:sz w:val="28"/>
                <w:szCs w:val="28"/>
                <w:lang w:val="uk-UA"/>
              </w:rPr>
            </w:pPr>
            <w:r w:rsidRPr="000C7C24">
              <w:rPr>
                <w:b/>
                <w:color w:val="auto"/>
                <w:sz w:val="28"/>
                <w:szCs w:val="28"/>
                <w:lang w:val="uk-UA"/>
              </w:rPr>
              <w:t>Діф</w:t>
            </w:r>
          </w:p>
        </w:tc>
      </w:tr>
    </w:tbl>
    <w:p w:rsidR="00A13DBD" w:rsidRPr="000C7C24" w:rsidRDefault="00A13DBD" w:rsidP="00D476DF">
      <w:pPr>
        <w:jc w:val="both"/>
        <w:rPr>
          <w:lang w:val="uk-UA"/>
        </w:rPr>
      </w:pPr>
    </w:p>
    <w:p w:rsidR="00AC7C54" w:rsidRPr="000C7C24" w:rsidRDefault="00AC7C54" w:rsidP="00D47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3DBD" w:rsidRPr="000C7C24" w:rsidRDefault="00A13DBD" w:rsidP="00D47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 xml:space="preserve">Студенти заочної форми навчання матеріал програми вивчають самостійно, а лекції, що читаються їм, носять допоміжний характер і ні в якому разі не можуть замінити підручники. Більш глибоке пророблення матеріалу програми вимагає читання рекомендованої літератури, що є одним з видів самостійної роботи. </w:t>
      </w:r>
    </w:p>
    <w:p w:rsidR="00A13DBD" w:rsidRPr="000C7C24" w:rsidRDefault="00A13DBD" w:rsidP="00D47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7C24">
        <w:rPr>
          <w:rFonts w:ascii="Times New Roman" w:hAnsi="Times New Roman" w:cs="Times New Roman"/>
          <w:sz w:val="28"/>
          <w:szCs w:val="28"/>
          <w:lang w:val="uk-UA"/>
        </w:rPr>
        <w:t>Набуті знання і вміння використовуються при виконанні випускної роботи.</w:t>
      </w:r>
    </w:p>
    <w:p w:rsidR="00A13DBD" w:rsidRPr="000C7C24" w:rsidRDefault="00A13DBD" w:rsidP="00D476DF">
      <w:pPr>
        <w:jc w:val="both"/>
        <w:rPr>
          <w:lang w:val="uk-UA"/>
        </w:rPr>
      </w:pPr>
    </w:p>
    <w:p w:rsidR="00D476DF" w:rsidRPr="000C7C24" w:rsidRDefault="00D476DF" w:rsidP="00D476DF">
      <w:pPr>
        <w:jc w:val="center"/>
        <w:rPr>
          <w:b/>
          <w:sz w:val="28"/>
          <w:szCs w:val="28"/>
          <w:lang w:val="uk-UA"/>
        </w:rPr>
      </w:pPr>
    </w:p>
    <w:p w:rsidR="00AE48AA" w:rsidRPr="000C7C24" w:rsidRDefault="00AE48AA" w:rsidP="00D476DF">
      <w:pPr>
        <w:jc w:val="center"/>
        <w:rPr>
          <w:b/>
          <w:sz w:val="28"/>
          <w:szCs w:val="28"/>
          <w:lang w:val="uk-UA"/>
        </w:rPr>
      </w:pPr>
      <w:r w:rsidRPr="000C7C24">
        <w:rPr>
          <w:b/>
          <w:sz w:val="28"/>
          <w:szCs w:val="28"/>
          <w:lang w:val="uk-UA"/>
        </w:rPr>
        <w:t>Зміст дисципліни</w:t>
      </w:r>
    </w:p>
    <w:p w:rsidR="00AE48AA" w:rsidRPr="000C7C24" w:rsidRDefault="00AE48AA" w:rsidP="00D476DF">
      <w:pPr>
        <w:jc w:val="center"/>
        <w:rPr>
          <w:b/>
          <w:lang w:val="uk-UA"/>
        </w:rPr>
      </w:pPr>
    </w:p>
    <w:p w:rsidR="00AE48AA" w:rsidRPr="000C7C24" w:rsidRDefault="00AE48AA" w:rsidP="00D476DF">
      <w:pPr>
        <w:jc w:val="center"/>
        <w:rPr>
          <w:b/>
          <w:sz w:val="28"/>
          <w:lang w:val="uk-UA"/>
        </w:rPr>
      </w:pPr>
      <w:r w:rsidRPr="000C7C24">
        <w:rPr>
          <w:b/>
          <w:sz w:val="28"/>
          <w:lang w:val="uk-UA"/>
        </w:rPr>
        <w:t>Лекційний курс</w:t>
      </w:r>
    </w:p>
    <w:p w:rsidR="00AE48AA" w:rsidRPr="000C7C24" w:rsidRDefault="00AE48AA" w:rsidP="00D476DF">
      <w:pPr>
        <w:jc w:val="center"/>
        <w:rPr>
          <w:b/>
          <w:sz w:val="28"/>
          <w:lang w:val="uk-UA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7938"/>
        <w:gridCol w:w="1418"/>
      </w:tblGrid>
      <w:tr w:rsidR="00AE48AA" w:rsidRPr="000C7C24" w:rsidTr="00F33FB9">
        <w:trPr>
          <w:tblHeader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№№</w:t>
            </w:r>
          </w:p>
          <w:p w:rsidR="00AE48AA" w:rsidRPr="000C7C24" w:rsidRDefault="00AE48AA" w:rsidP="00F33FB9">
            <w:pPr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тем</w:t>
            </w:r>
          </w:p>
        </w:tc>
        <w:tc>
          <w:tcPr>
            <w:tcW w:w="793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48AA" w:rsidRPr="000C7C24" w:rsidRDefault="00AE48AA" w:rsidP="00D476DF">
            <w:pPr>
              <w:rPr>
                <w:lang w:val="uk-UA"/>
              </w:rPr>
            </w:pPr>
            <w:r w:rsidRPr="000C7C24">
              <w:rPr>
                <w:lang w:val="uk-UA"/>
              </w:rPr>
              <w:t>Назва розділу/теми та її зміст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Тривалість (годин)</w:t>
            </w:r>
          </w:p>
        </w:tc>
      </w:tr>
      <w:tr w:rsidR="00AE48AA" w:rsidRPr="000C7C24" w:rsidTr="00F33FB9">
        <w:trPr>
          <w:trHeight w:val="1646"/>
        </w:trPr>
        <w:tc>
          <w:tcPr>
            <w:tcW w:w="709" w:type="dxa"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1</w:t>
            </w:r>
          </w:p>
        </w:tc>
        <w:tc>
          <w:tcPr>
            <w:tcW w:w="7938" w:type="dxa"/>
            <w:tcBorders>
              <w:left w:val="single" w:sz="6" w:space="0" w:color="000000"/>
              <w:right w:val="single" w:sz="6" w:space="0" w:color="000000"/>
            </w:tcBorders>
          </w:tcPr>
          <w:p w:rsidR="00AE48AA" w:rsidRPr="000C7C24" w:rsidRDefault="00D279D9" w:rsidP="00D476DF">
            <w:pPr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 xml:space="preserve">Загальні відомості о системах утилізації енергії. Основні напрямки використання </w:t>
            </w:r>
            <w:r w:rsidR="007E07AB" w:rsidRPr="000C7C24">
              <w:rPr>
                <w:b/>
                <w:lang w:val="uk-UA"/>
              </w:rPr>
              <w:t>вторинних енергетичних ресурсів</w:t>
            </w:r>
            <w:r w:rsidRPr="000C7C24">
              <w:rPr>
                <w:b/>
                <w:lang w:val="uk-UA"/>
              </w:rPr>
              <w:t>.</w:t>
            </w:r>
          </w:p>
          <w:p w:rsidR="00D279D9" w:rsidRPr="000C7C24" w:rsidRDefault="00D279D9" w:rsidP="00D476DF">
            <w:pPr>
              <w:rPr>
                <w:lang w:val="uk-UA"/>
              </w:rPr>
            </w:pPr>
            <w:r w:rsidRPr="000C7C24">
              <w:rPr>
                <w:lang w:val="uk-UA"/>
              </w:rPr>
              <w:t>Енергетична характеристика технологій чорної металургії. Загальна характеристика вторинних енергоресурсів (ВЕР) металургійних підприємств та їх роль у паливно-енергетичному забезпечені виробництв. Класифікація ВЕР.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12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</w:tr>
      <w:tr w:rsidR="00AE48AA" w:rsidRPr="000C7C24" w:rsidTr="00F33FB9">
        <w:tc>
          <w:tcPr>
            <w:tcW w:w="709" w:type="dxa"/>
            <w:tcBorders>
              <w:top w:val="single" w:sz="4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D279D9" w:rsidRPr="000C7C24" w:rsidRDefault="00D279D9" w:rsidP="00D279D9">
            <w:pPr>
              <w:pStyle w:val="1"/>
              <w:rPr>
                <w:b w:val="0"/>
              </w:rPr>
            </w:pPr>
            <w:r w:rsidRPr="000C7C24">
              <w:t>Основні напрямки систем утилізації енергії</w:t>
            </w:r>
          </w:p>
          <w:p w:rsidR="00D279D9" w:rsidRPr="000C7C24" w:rsidRDefault="00D279D9" w:rsidP="00D279D9">
            <w:pPr>
              <w:pStyle w:val="2"/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 xml:space="preserve">Паливні ВЕР і їх характеристики. Обчислення економії </w:t>
            </w:r>
            <w:proofErr w:type="spellStart"/>
            <w:r w:rsidRPr="000C7C24">
              <w:rPr>
                <w:lang w:val="uk-UA"/>
              </w:rPr>
              <w:t>заміщаємого</w:t>
            </w:r>
            <w:proofErr w:type="spellEnd"/>
            <w:r w:rsidRPr="000C7C24">
              <w:rPr>
                <w:lang w:val="uk-UA"/>
              </w:rPr>
              <w:t xml:space="preserve"> палива від використання паливних ВЕР. Загальні відомості о котлах-утилізаторах і їх класифікація. Економія палива завдяки виробітки пари в котлах-утилізаторах. Основні типи котлів-утилізаторів і їх експлуатація. Послідовність виконання теплових розрахунків котлів-утилізаторів.</w:t>
            </w:r>
          </w:p>
          <w:p w:rsidR="00AE48AA" w:rsidRPr="000C7C24" w:rsidRDefault="00D279D9" w:rsidP="00D279D9">
            <w:pPr>
              <w:rPr>
                <w:lang w:val="uk-UA"/>
              </w:rPr>
            </w:pPr>
            <w:r w:rsidRPr="000C7C24">
              <w:rPr>
                <w:lang w:val="uk-UA"/>
              </w:rPr>
              <w:t>Системи випарного охолодження (СВО) металургійних печей. Класифікація СВО. Конструкція, технологічні характеристики та експлуатація СВО. Вихід, параметри і використання пари СВО.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</w:tr>
      <w:tr w:rsidR="00AE48AA" w:rsidRPr="000C7C24" w:rsidTr="00F33FB9">
        <w:trPr>
          <w:trHeight w:val="1321"/>
        </w:trPr>
        <w:tc>
          <w:tcPr>
            <w:tcW w:w="709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3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7E07AB" w:rsidRPr="000C7C24" w:rsidRDefault="007E07AB" w:rsidP="007E07AB">
            <w:pPr>
              <w:jc w:val="both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Вторинні енергоресурси металургійних виробництв та їх використання</w:t>
            </w:r>
          </w:p>
          <w:p w:rsidR="007E07AB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 xml:space="preserve">Характеристика ВЕР коксохімічного виробництва. Характеристика ВЕР доменного виробництва. Тепловий баланс мартенівської печі та </w:t>
            </w:r>
            <w:proofErr w:type="spellStart"/>
            <w:r w:rsidRPr="000C7C24">
              <w:rPr>
                <w:lang w:val="uk-UA"/>
              </w:rPr>
              <w:t>двохванного</w:t>
            </w:r>
            <w:proofErr w:type="spellEnd"/>
            <w:r w:rsidRPr="000C7C24">
              <w:rPr>
                <w:lang w:val="uk-UA"/>
              </w:rPr>
              <w:t xml:space="preserve"> сталеплавильного агрегату (ДСПА). Характеристика ВЕР мартенівського виробництва сталі.</w:t>
            </w:r>
          </w:p>
          <w:p w:rsidR="00AE48AA" w:rsidRPr="000C7C24" w:rsidRDefault="007E07AB" w:rsidP="007E07AB">
            <w:pPr>
              <w:pStyle w:val="ac"/>
              <w:rPr>
                <w:lang w:val="uk-UA"/>
              </w:rPr>
            </w:pPr>
            <w:r w:rsidRPr="000C7C24">
              <w:rPr>
                <w:lang w:val="uk-UA"/>
              </w:rPr>
              <w:t>Котли-утилізатори за мартенівськими печами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</w:tr>
      <w:tr w:rsidR="00AE48AA" w:rsidRPr="000C7C24" w:rsidTr="00F33FB9">
        <w:tc>
          <w:tcPr>
            <w:tcW w:w="709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4</w:t>
            </w:r>
          </w:p>
        </w:tc>
        <w:tc>
          <w:tcPr>
            <w:tcW w:w="7938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D279D9" w:rsidRPr="000C7C24" w:rsidRDefault="00D279D9" w:rsidP="00D279D9">
            <w:pPr>
              <w:pStyle w:val="1"/>
            </w:pPr>
            <w:r w:rsidRPr="000C7C24">
              <w:t>Планування та економіка вторинних енергоресурсів</w:t>
            </w:r>
          </w:p>
          <w:p w:rsidR="00AE48AA" w:rsidRPr="000C7C24" w:rsidRDefault="00D279D9" w:rsidP="00D279D9">
            <w:pPr>
              <w:rPr>
                <w:lang w:val="uk-UA"/>
              </w:rPr>
            </w:pPr>
            <w:r w:rsidRPr="000C7C24">
              <w:rPr>
                <w:lang w:val="uk-UA"/>
              </w:rPr>
              <w:t>Методичні питання планування ВЕР. Паливно-енергетичні баланси підприємств з урахуванням планування ВЕР. Економічна ефективність використання різних видів ВЕР.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AE48AA" w:rsidRPr="000C7C24" w:rsidRDefault="00AE48AA" w:rsidP="00F33FB9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</w:tr>
    </w:tbl>
    <w:p w:rsidR="00240E94" w:rsidRPr="000C7C24" w:rsidRDefault="00240E94" w:rsidP="00240E94">
      <w:pPr>
        <w:rPr>
          <w:rFonts w:eastAsia="Times New Roman"/>
          <w:color w:val="auto"/>
          <w:sz w:val="28"/>
          <w:szCs w:val="28"/>
          <w:lang w:val="uk-UA"/>
        </w:rPr>
      </w:pPr>
      <w:bookmarkStart w:id="1" w:name="bookmark7"/>
    </w:p>
    <w:p w:rsidR="007E07AB" w:rsidRPr="000C7C24" w:rsidRDefault="007E07AB" w:rsidP="007E07AB">
      <w:pPr>
        <w:rPr>
          <w:b/>
          <w:sz w:val="28"/>
          <w:lang w:val="uk-UA"/>
        </w:rPr>
      </w:pPr>
    </w:p>
    <w:p w:rsidR="007E07AB" w:rsidRPr="000C7C24" w:rsidRDefault="007E07AB" w:rsidP="007E07AB">
      <w:pPr>
        <w:jc w:val="center"/>
        <w:rPr>
          <w:b/>
          <w:sz w:val="28"/>
          <w:lang w:val="uk-UA"/>
        </w:rPr>
      </w:pPr>
      <w:r w:rsidRPr="000C7C24">
        <w:rPr>
          <w:b/>
          <w:sz w:val="28"/>
          <w:lang w:val="uk-UA"/>
        </w:rPr>
        <w:t>Практичні заняття</w:t>
      </w:r>
    </w:p>
    <w:p w:rsidR="007E07AB" w:rsidRPr="000C7C24" w:rsidRDefault="007E07AB" w:rsidP="007E07AB">
      <w:pPr>
        <w:jc w:val="center"/>
        <w:rPr>
          <w:b/>
          <w:sz w:val="28"/>
          <w:lang w:val="uk-UA"/>
        </w:rPr>
      </w:pPr>
    </w:p>
    <w:p w:rsidR="007E07AB" w:rsidRPr="000C7C24" w:rsidRDefault="007E07AB" w:rsidP="007E07AB">
      <w:pPr>
        <w:rPr>
          <w:b/>
          <w:sz w:val="28"/>
          <w:lang w:val="uk-UA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0A7" w:firstRow="1" w:lastRow="0" w:firstColumn="1" w:lastColumn="0" w:noHBand="0" w:noVBand="0"/>
      </w:tblPr>
      <w:tblGrid>
        <w:gridCol w:w="993"/>
        <w:gridCol w:w="7645"/>
        <w:gridCol w:w="1285"/>
      </w:tblGrid>
      <w:tr w:rsidR="007E07AB" w:rsidRPr="000C7C24" w:rsidTr="00F25326">
        <w:trPr>
          <w:tblHeader/>
        </w:trPr>
        <w:tc>
          <w:tcPr>
            <w:tcW w:w="993" w:type="dxa"/>
          </w:tcPr>
          <w:p w:rsidR="007E07AB" w:rsidRPr="000C7C24" w:rsidRDefault="007E07AB" w:rsidP="00F25326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№№</w:t>
            </w:r>
          </w:p>
          <w:p w:rsidR="007E07AB" w:rsidRPr="000C7C24" w:rsidRDefault="007E07AB" w:rsidP="00F25326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занять</w:t>
            </w:r>
          </w:p>
        </w:tc>
        <w:tc>
          <w:tcPr>
            <w:tcW w:w="7645" w:type="dxa"/>
          </w:tcPr>
          <w:p w:rsidR="007E07AB" w:rsidRPr="000C7C24" w:rsidRDefault="007E07AB" w:rsidP="00F25326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Назва  заняття</w:t>
            </w:r>
          </w:p>
        </w:tc>
        <w:tc>
          <w:tcPr>
            <w:tcW w:w="1285" w:type="dxa"/>
          </w:tcPr>
          <w:p w:rsidR="007E07AB" w:rsidRPr="000C7C24" w:rsidRDefault="007E07AB" w:rsidP="00F25326">
            <w:pPr>
              <w:ind w:left="-108" w:right="-108"/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Тривалість (годин)</w:t>
            </w:r>
          </w:p>
        </w:tc>
      </w:tr>
      <w:tr w:rsidR="007E07AB" w:rsidRPr="000C7C24" w:rsidTr="00F25326">
        <w:tc>
          <w:tcPr>
            <w:tcW w:w="993" w:type="dxa"/>
          </w:tcPr>
          <w:p w:rsidR="007E07AB" w:rsidRPr="000C7C24" w:rsidRDefault="007E07AB" w:rsidP="00F25326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1</w:t>
            </w:r>
          </w:p>
        </w:tc>
        <w:tc>
          <w:tcPr>
            <w:tcW w:w="7645" w:type="dxa"/>
          </w:tcPr>
          <w:p w:rsidR="007E07AB" w:rsidRPr="000C7C24" w:rsidRDefault="007E07AB" w:rsidP="00F25326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Тепловий розрахунок котла-утилізатора</w:t>
            </w:r>
          </w:p>
        </w:tc>
        <w:tc>
          <w:tcPr>
            <w:tcW w:w="1285" w:type="dxa"/>
          </w:tcPr>
          <w:p w:rsidR="007E07AB" w:rsidRPr="000C7C24" w:rsidRDefault="007E07AB" w:rsidP="00F25326">
            <w:pPr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</w:t>
            </w:r>
          </w:p>
        </w:tc>
      </w:tr>
      <w:tr w:rsidR="007E07AB" w:rsidRPr="000C7C24" w:rsidTr="00F25326">
        <w:tc>
          <w:tcPr>
            <w:tcW w:w="993" w:type="dxa"/>
          </w:tcPr>
          <w:p w:rsidR="007E07AB" w:rsidRPr="000C7C24" w:rsidRDefault="007E07AB" w:rsidP="00F25326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  <w:tc>
          <w:tcPr>
            <w:tcW w:w="7645" w:type="dxa"/>
          </w:tcPr>
          <w:p w:rsidR="007E07AB" w:rsidRPr="000C7C24" w:rsidRDefault="007E07AB" w:rsidP="00F25326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Розрахунок паропродуктивності СВО металургійних печей</w:t>
            </w:r>
          </w:p>
        </w:tc>
        <w:tc>
          <w:tcPr>
            <w:tcW w:w="1285" w:type="dxa"/>
          </w:tcPr>
          <w:p w:rsidR="007E07AB" w:rsidRPr="000C7C24" w:rsidRDefault="007E07AB" w:rsidP="00F25326">
            <w:pPr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</w:t>
            </w:r>
          </w:p>
        </w:tc>
      </w:tr>
    </w:tbl>
    <w:p w:rsidR="007E07AB" w:rsidRPr="000C7C24" w:rsidRDefault="007E07AB" w:rsidP="00240E94">
      <w:pPr>
        <w:rPr>
          <w:rFonts w:eastAsia="Times New Roman"/>
          <w:color w:val="auto"/>
          <w:sz w:val="28"/>
          <w:szCs w:val="28"/>
          <w:lang w:val="uk-UA"/>
        </w:rPr>
      </w:pPr>
    </w:p>
    <w:p w:rsidR="00240E94" w:rsidRPr="000C7C24" w:rsidRDefault="00240E94" w:rsidP="00240E94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0C7C24">
        <w:rPr>
          <w:b/>
          <w:bCs/>
          <w:i/>
          <w:iCs/>
          <w:sz w:val="28"/>
          <w:szCs w:val="28"/>
          <w:lang w:val="uk-UA"/>
        </w:rPr>
        <w:t>Питання для самоперевірки</w:t>
      </w:r>
      <w:bookmarkEnd w:id="1"/>
    </w:p>
    <w:p w:rsidR="001754AD" w:rsidRPr="000C7C24" w:rsidRDefault="001754AD" w:rsidP="00240E94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>1. Класифікація котлів-утилізаторів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>2. Конструкції основних типів котлів-утилізаторів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 xml:space="preserve">3. Газотрубні </w:t>
      </w:r>
      <w:proofErr w:type="spellStart"/>
      <w:r w:rsidRPr="000C7C24">
        <w:rPr>
          <w:lang w:val="uk-UA"/>
        </w:rPr>
        <w:t>конвективні</w:t>
      </w:r>
      <w:proofErr w:type="spellEnd"/>
      <w:r w:rsidRPr="000C7C24">
        <w:rPr>
          <w:lang w:val="uk-UA"/>
        </w:rPr>
        <w:t xml:space="preserve"> котли-утилізатори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 xml:space="preserve">4. Водотрубні </w:t>
      </w:r>
      <w:proofErr w:type="spellStart"/>
      <w:r w:rsidRPr="000C7C24">
        <w:rPr>
          <w:lang w:val="uk-UA"/>
        </w:rPr>
        <w:t>конвективні</w:t>
      </w:r>
      <w:proofErr w:type="spellEnd"/>
      <w:r w:rsidRPr="000C7C24">
        <w:rPr>
          <w:lang w:val="uk-UA"/>
        </w:rPr>
        <w:t xml:space="preserve"> котли-утилізатори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>5.Охолоджувачі конвертерних газів (ОКГ)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>6. Тепловий розрахунок котла-утилізатора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>7. Загальні положення методики перевірочного теплового розрахунку</w:t>
      </w:r>
    </w:p>
    <w:p w:rsidR="001754AD" w:rsidRPr="000C7C24" w:rsidRDefault="001754AD" w:rsidP="001754AD">
      <w:pPr>
        <w:jc w:val="both"/>
        <w:rPr>
          <w:lang w:val="uk-UA"/>
        </w:rPr>
      </w:pPr>
      <w:r w:rsidRPr="000C7C24">
        <w:rPr>
          <w:lang w:val="uk-UA"/>
        </w:rPr>
        <w:t xml:space="preserve">8. Перевірочний тепловий розрахунок водотрубного </w:t>
      </w:r>
      <w:proofErr w:type="spellStart"/>
      <w:r w:rsidRPr="000C7C24">
        <w:rPr>
          <w:lang w:val="uk-UA"/>
        </w:rPr>
        <w:t>конвективного</w:t>
      </w:r>
      <w:proofErr w:type="spellEnd"/>
      <w:r w:rsidRPr="000C7C24">
        <w:rPr>
          <w:lang w:val="uk-UA"/>
        </w:rPr>
        <w:t xml:space="preserve"> котла-утилізатора</w:t>
      </w:r>
    </w:p>
    <w:p w:rsidR="001754AD" w:rsidRPr="000C7C24" w:rsidRDefault="001754AD" w:rsidP="007E07AB">
      <w:pPr>
        <w:spacing w:after="200"/>
        <w:jc w:val="center"/>
        <w:rPr>
          <w:b/>
          <w:sz w:val="28"/>
          <w:szCs w:val="28"/>
          <w:lang w:val="uk-UA"/>
        </w:rPr>
      </w:pPr>
    </w:p>
    <w:p w:rsidR="001754AD" w:rsidRPr="000C7C24" w:rsidRDefault="001754AD" w:rsidP="007E07AB">
      <w:pPr>
        <w:spacing w:after="200"/>
        <w:jc w:val="center"/>
        <w:rPr>
          <w:b/>
          <w:sz w:val="28"/>
          <w:szCs w:val="28"/>
          <w:lang w:val="uk-UA"/>
        </w:rPr>
      </w:pPr>
    </w:p>
    <w:p w:rsidR="005513FD" w:rsidRPr="000C7C24" w:rsidRDefault="00A801E5" w:rsidP="007E07AB">
      <w:pPr>
        <w:spacing w:after="200"/>
        <w:jc w:val="center"/>
        <w:rPr>
          <w:b/>
          <w:sz w:val="28"/>
          <w:szCs w:val="28"/>
          <w:lang w:val="uk-UA"/>
        </w:rPr>
      </w:pPr>
      <w:r w:rsidRPr="000C7C24">
        <w:rPr>
          <w:b/>
          <w:sz w:val="28"/>
          <w:szCs w:val="28"/>
          <w:lang w:val="uk-UA"/>
        </w:rPr>
        <w:t xml:space="preserve">4. </w:t>
      </w:r>
      <w:r w:rsidR="007E07AB" w:rsidRPr="000C7C24">
        <w:rPr>
          <w:b/>
          <w:sz w:val="28"/>
          <w:szCs w:val="28"/>
          <w:lang w:val="uk-UA"/>
        </w:rPr>
        <w:t>Індивідуальні завдання</w:t>
      </w:r>
    </w:p>
    <w:p w:rsidR="007E07AB" w:rsidRPr="000C7C24" w:rsidRDefault="007E07AB" w:rsidP="007E07AB">
      <w:pPr>
        <w:spacing w:after="200"/>
        <w:jc w:val="center"/>
        <w:rPr>
          <w:b/>
          <w:sz w:val="28"/>
          <w:szCs w:val="28"/>
          <w:lang w:val="uk-UA"/>
        </w:rPr>
      </w:pPr>
    </w:p>
    <w:p w:rsidR="000C7C24" w:rsidRPr="000C7C24" w:rsidRDefault="000C7C24" w:rsidP="000C7C24">
      <w:pPr>
        <w:spacing w:line="276" w:lineRule="auto"/>
        <w:ind w:firstLine="709"/>
        <w:jc w:val="both"/>
        <w:rPr>
          <w:color w:val="auto"/>
          <w:sz w:val="28"/>
          <w:szCs w:val="28"/>
          <w:lang w:val="uk-UA" w:eastAsia="uk-UA"/>
        </w:rPr>
      </w:pPr>
      <w:r w:rsidRPr="000C7C24">
        <w:rPr>
          <w:color w:val="auto"/>
          <w:sz w:val="28"/>
          <w:szCs w:val="28"/>
          <w:lang w:val="uk-UA" w:eastAsia="uk-UA"/>
        </w:rPr>
        <w:t xml:space="preserve">Студенти, які навчаються за заочною формою, виконують індивідуальне завдання, котре включає в себе реконструкцію існуючих котелень з встановленням парових </w:t>
      </w:r>
      <w:proofErr w:type="spellStart"/>
      <w:r w:rsidRPr="000C7C24">
        <w:rPr>
          <w:color w:val="auto"/>
          <w:sz w:val="28"/>
          <w:szCs w:val="28"/>
          <w:lang w:val="uk-UA" w:eastAsia="uk-UA"/>
        </w:rPr>
        <w:t>противнотискових</w:t>
      </w:r>
      <w:proofErr w:type="spellEnd"/>
      <w:r w:rsidRPr="000C7C24">
        <w:rPr>
          <w:color w:val="auto"/>
          <w:sz w:val="28"/>
          <w:szCs w:val="28"/>
          <w:lang w:val="uk-UA" w:eastAsia="uk-UA"/>
        </w:rPr>
        <w:t xml:space="preserve"> турбін або встановлення газових турбін та використання теплоти відхідних газів газових турбін.</w:t>
      </w:r>
    </w:p>
    <w:p w:rsidR="000C7C24" w:rsidRPr="000C7C24" w:rsidRDefault="000C7C24" w:rsidP="000C7C24">
      <w:pPr>
        <w:spacing w:line="276" w:lineRule="auto"/>
        <w:ind w:firstLine="709"/>
        <w:jc w:val="both"/>
        <w:rPr>
          <w:color w:val="auto"/>
          <w:sz w:val="28"/>
          <w:szCs w:val="28"/>
          <w:lang w:val="uk-UA" w:eastAsia="uk-UA"/>
        </w:rPr>
      </w:pPr>
      <w:r w:rsidRPr="000C7C24">
        <w:rPr>
          <w:color w:val="auto"/>
          <w:sz w:val="28"/>
          <w:szCs w:val="28"/>
          <w:lang w:val="uk-UA" w:eastAsia="uk-UA"/>
        </w:rPr>
        <w:t>Варіанти завдання представлені в таблиці 4.1.</w:t>
      </w:r>
      <w:r w:rsidRPr="000C7C24">
        <w:rPr>
          <w:color w:val="auto"/>
          <w:sz w:val="28"/>
          <w:szCs w:val="28"/>
          <w:lang w:val="uk-UA"/>
        </w:rPr>
        <w:t xml:space="preserve"> Номер варіанту визначається по останнім 2 цифрам залікової книжки студента.</w:t>
      </w:r>
    </w:p>
    <w:p w:rsidR="000C7C24" w:rsidRPr="000C7C24" w:rsidRDefault="000C7C24" w:rsidP="000C7C24">
      <w:pPr>
        <w:pStyle w:val="ac"/>
        <w:spacing w:line="276" w:lineRule="auto"/>
        <w:ind w:firstLine="720"/>
        <w:jc w:val="both"/>
        <w:rPr>
          <w:sz w:val="28"/>
          <w:szCs w:val="28"/>
          <w:lang w:val="uk-UA" w:eastAsia="uk-UA"/>
        </w:rPr>
      </w:pPr>
      <w:r w:rsidRPr="000C7C24">
        <w:rPr>
          <w:sz w:val="28"/>
          <w:szCs w:val="28"/>
          <w:lang w:val="uk-UA" w:eastAsia="uk-UA"/>
        </w:rPr>
        <w:t>Після виконання робота висилається для перевірки. Якщо робота виконана вірно і відповідно до завдання, студент допускається до її захисту. В разі наявності помилок при виконанні роботи вона повертається для доопрацювання або виправлення помилок. Захистити контрольну роботу необхідно до екзамену з дисципліни.</w:t>
      </w:r>
    </w:p>
    <w:p w:rsidR="000C7C24" w:rsidRPr="000C7C24" w:rsidRDefault="000C7C24" w:rsidP="000C7C24">
      <w:pPr>
        <w:pStyle w:val="ac"/>
        <w:tabs>
          <w:tab w:val="left" w:pos="731"/>
        </w:tabs>
        <w:spacing w:line="276" w:lineRule="auto"/>
        <w:ind w:firstLine="731"/>
        <w:jc w:val="both"/>
        <w:rPr>
          <w:sz w:val="28"/>
          <w:szCs w:val="28"/>
          <w:lang w:val="uk-UA" w:eastAsia="uk-UA"/>
        </w:rPr>
      </w:pPr>
    </w:p>
    <w:p w:rsidR="000C7C24" w:rsidRPr="000C7C24" w:rsidRDefault="000C7C24" w:rsidP="000C7C24">
      <w:pPr>
        <w:pStyle w:val="ac"/>
        <w:spacing w:line="276" w:lineRule="auto"/>
        <w:jc w:val="both"/>
        <w:rPr>
          <w:sz w:val="28"/>
          <w:szCs w:val="28"/>
          <w:lang w:val="uk-UA" w:eastAsia="uk-UA"/>
        </w:rPr>
      </w:pPr>
      <w:r w:rsidRPr="000C7C24">
        <w:rPr>
          <w:sz w:val="28"/>
          <w:szCs w:val="28"/>
          <w:lang w:val="uk-UA" w:eastAsia="uk-UA"/>
        </w:rPr>
        <w:t>Таблиця 4.1 - Варіанти індивідуального завдання.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43"/>
        <w:gridCol w:w="1178"/>
        <w:gridCol w:w="1084"/>
        <w:gridCol w:w="1203"/>
        <w:gridCol w:w="872"/>
        <w:gridCol w:w="766"/>
        <w:gridCol w:w="992"/>
        <w:gridCol w:w="992"/>
      </w:tblGrid>
      <w:tr w:rsidR="000C7C24" w:rsidRPr="000C7C24" w:rsidTr="00F25326">
        <w:trPr>
          <w:trHeight w:val="945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Передостання</w:t>
            </w:r>
          </w:p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цифра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rFonts w:eastAsia="Times New Roman"/>
                <w:sz w:val="30"/>
                <w:lang w:val="en-US"/>
              </w:rPr>
              <w:t>N</w:t>
            </w:r>
            <w:r w:rsidRPr="000C7C24">
              <w:rPr>
                <w:rFonts w:eastAsia="Times New Roman"/>
                <w:sz w:val="30"/>
              </w:rPr>
              <w:t>, МВт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rFonts w:eastAsia="Times New Roman"/>
                <w:sz w:val="30"/>
                <w:lang w:val="en-US"/>
              </w:rPr>
              <w:t>D</w:t>
            </w:r>
            <w:r w:rsidRPr="000C7C24">
              <w:rPr>
                <w:rFonts w:eastAsia="Times New Roman"/>
                <w:sz w:val="30"/>
              </w:rPr>
              <w:t>, т/</w:t>
            </w:r>
            <w:r w:rsidRPr="000C7C24">
              <w:rPr>
                <w:sz w:val="30"/>
                <w:lang w:val="uk-UA"/>
              </w:rPr>
              <w:t>год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sz w:val="20"/>
                <w:szCs w:val="20"/>
                <w:lang w:val="uk-UA"/>
              </w:rPr>
            </w:pPr>
            <w:proofErr w:type="gramStart"/>
            <w:r w:rsidRPr="000C7C24">
              <w:rPr>
                <w:rFonts w:eastAsia="Times New Roman"/>
                <w:sz w:val="30"/>
              </w:rPr>
              <w:t>Р</w:t>
            </w:r>
            <w:proofErr w:type="gramEnd"/>
            <w:r w:rsidRPr="000C7C24">
              <w:rPr>
                <w:rFonts w:eastAsia="Times New Roman"/>
                <w:sz w:val="30"/>
              </w:rPr>
              <w:t>, бар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Остання цифра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rFonts w:eastAsia="Times New Roman"/>
                <w:sz w:val="30"/>
                <w:lang w:val="en-US"/>
              </w:rPr>
              <w:t>t</w:t>
            </w:r>
            <w:proofErr w:type="spellStart"/>
            <w:r w:rsidRPr="000C7C24">
              <w:rPr>
                <w:sz w:val="30"/>
                <w:vertAlign w:val="subscript"/>
                <w:lang w:val="uk-UA"/>
              </w:rPr>
              <w:t>пп</w:t>
            </w:r>
            <w:proofErr w:type="spellEnd"/>
            <w:r w:rsidRPr="000C7C24">
              <w:rPr>
                <w:rFonts w:eastAsia="Times New Roman"/>
                <w:sz w:val="30"/>
              </w:rPr>
              <w:t>, ˚С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spacing w:val="-12"/>
                <w:lang w:val="uk-UA"/>
              </w:rPr>
            </w:pPr>
            <w:r w:rsidRPr="000C7C24">
              <w:rPr>
                <w:rFonts w:eastAsia="Times New Roman"/>
                <w:sz w:val="30"/>
                <w:lang w:val="en-US"/>
              </w:rPr>
              <w:t>t</w:t>
            </w:r>
            <w:r w:rsidRPr="000C7C24">
              <w:rPr>
                <w:sz w:val="30"/>
                <w:vertAlign w:val="subscript"/>
                <w:lang w:val="uk-UA"/>
              </w:rPr>
              <w:t>п</w:t>
            </w:r>
            <w:r w:rsidRPr="000C7C24">
              <w:rPr>
                <w:rFonts w:eastAsia="Times New Roman"/>
                <w:sz w:val="30"/>
                <w:vertAlign w:val="subscript"/>
              </w:rPr>
              <w:t>в</w:t>
            </w:r>
            <w:r w:rsidRPr="000C7C24">
              <w:rPr>
                <w:rFonts w:eastAsia="Times New Roman"/>
                <w:sz w:val="30"/>
              </w:rPr>
              <w:t>, ˚С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spacing w:val="-12"/>
                <w:lang w:val="uk-UA"/>
              </w:rPr>
            </w:pPr>
            <w:r w:rsidRPr="000C7C24">
              <w:rPr>
                <w:rFonts w:eastAsia="Times New Roman"/>
                <w:sz w:val="30"/>
                <w:lang w:val="en-US"/>
              </w:rPr>
              <w:t>Q</w:t>
            </w:r>
            <w:r w:rsidRPr="000C7C24">
              <w:rPr>
                <w:rFonts w:eastAsia="Times New Roman"/>
                <w:sz w:val="30"/>
                <w:vertAlign w:val="subscript"/>
              </w:rPr>
              <w:t>н,</w:t>
            </w:r>
            <w:r w:rsidRPr="000C7C24">
              <w:rPr>
                <w:rFonts w:eastAsia="Times New Roman"/>
                <w:sz w:val="30"/>
              </w:rPr>
              <w:t xml:space="preserve"> МДж/кг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spacing w:val="-12"/>
                <w:lang w:val="uk-UA"/>
              </w:rPr>
            </w:pPr>
            <w:r w:rsidRPr="000C7C24">
              <w:rPr>
                <w:rFonts w:eastAsia="Times New Roman"/>
                <w:sz w:val="30"/>
              </w:rPr>
              <w:t>В,  т/</w:t>
            </w:r>
            <w:r w:rsidRPr="000C7C24">
              <w:rPr>
                <w:sz w:val="30"/>
                <w:lang w:val="uk-UA"/>
              </w:rPr>
              <w:t>год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0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23,5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160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100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0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500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200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14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20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150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90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450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180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26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14,5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20,5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140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80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480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120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27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15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21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130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70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460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100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28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15,5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21,5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120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60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490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80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29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16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24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100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50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450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17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6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24,5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170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45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6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500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31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18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7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22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180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55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7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450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35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32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19</w:t>
            </w:r>
          </w:p>
        </w:tc>
      </w:tr>
      <w:tr w:rsidR="000C7C24" w:rsidRPr="000C7C24" w:rsidTr="00F25326">
        <w:trPr>
          <w:trHeight w:val="233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8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22,5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190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65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8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480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45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19,5</w:t>
            </w:r>
          </w:p>
        </w:tc>
      </w:tr>
      <w:tr w:rsidR="000C7C24" w:rsidRPr="000C7C24" w:rsidTr="00F25326">
        <w:trPr>
          <w:trHeight w:val="248"/>
        </w:trPr>
        <w:tc>
          <w:tcPr>
            <w:tcW w:w="1101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9</w:t>
            </w:r>
          </w:p>
        </w:tc>
        <w:tc>
          <w:tcPr>
            <w:tcW w:w="1143" w:type="dxa"/>
          </w:tcPr>
          <w:p w:rsidR="000C7C24" w:rsidRPr="000C7C24" w:rsidRDefault="000C7C24" w:rsidP="00F25326">
            <w:pPr>
              <w:widowControl w:val="0"/>
              <w:spacing w:line="360" w:lineRule="auto"/>
              <w:rPr>
                <w:lang w:val="uk-UA"/>
              </w:rPr>
            </w:pPr>
            <w:r w:rsidRPr="000C7C24">
              <w:rPr>
                <w:lang w:val="uk-UA"/>
              </w:rPr>
              <w:t>23</w:t>
            </w:r>
          </w:p>
        </w:tc>
        <w:tc>
          <w:tcPr>
            <w:tcW w:w="1178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200</w:t>
            </w:r>
          </w:p>
        </w:tc>
        <w:tc>
          <w:tcPr>
            <w:tcW w:w="1084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75</w:t>
            </w:r>
          </w:p>
        </w:tc>
        <w:tc>
          <w:tcPr>
            <w:tcW w:w="1203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9</w:t>
            </w:r>
          </w:p>
        </w:tc>
        <w:tc>
          <w:tcPr>
            <w:tcW w:w="87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460</w:t>
            </w:r>
          </w:p>
        </w:tc>
        <w:tc>
          <w:tcPr>
            <w:tcW w:w="766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70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34</w:t>
            </w:r>
          </w:p>
        </w:tc>
        <w:tc>
          <w:tcPr>
            <w:tcW w:w="992" w:type="dxa"/>
          </w:tcPr>
          <w:p w:rsidR="000C7C24" w:rsidRPr="000C7C24" w:rsidRDefault="000C7C24" w:rsidP="00F25326">
            <w:pPr>
              <w:widowControl w:val="0"/>
              <w:spacing w:line="360" w:lineRule="auto"/>
              <w:jc w:val="center"/>
              <w:rPr>
                <w:lang w:val="uk-UA"/>
              </w:rPr>
            </w:pPr>
            <w:r w:rsidRPr="000C7C24">
              <w:rPr>
                <w:lang w:val="uk-UA"/>
              </w:rPr>
              <w:t>20</w:t>
            </w:r>
          </w:p>
        </w:tc>
      </w:tr>
    </w:tbl>
    <w:p w:rsidR="000C7C24" w:rsidRPr="000C7C24" w:rsidRDefault="000C7C24" w:rsidP="000C7C24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4378" w:rsidRPr="000C7C24" w:rsidRDefault="00924378" w:rsidP="00924378">
      <w:pPr>
        <w:pStyle w:val="ac"/>
        <w:tabs>
          <w:tab w:val="left" w:pos="731"/>
        </w:tabs>
        <w:spacing w:line="276" w:lineRule="auto"/>
        <w:ind w:firstLine="731"/>
        <w:jc w:val="both"/>
        <w:rPr>
          <w:sz w:val="28"/>
          <w:szCs w:val="28"/>
          <w:lang w:val="uk-UA" w:eastAsia="uk-UA"/>
        </w:rPr>
      </w:pPr>
      <w:r w:rsidRPr="000C7C24">
        <w:rPr>
          <w:sz w:val="28"/>
          <w:szCs w:val="28"/>
          <w:lang w:val="uk-UA" w:eastAsia="uk-UA"/>
        </w:rPr>
        <w:t xml:space="preserve">Пояснювальна записка контрольної роботи має бути написана від руки (друкований текст)  на папері формату А4. На першій сторінці поміщується завдання. Перелік використовуваної літератури наводиться в кінці записки. Посилання на джерело в тексті робляться скорочено: у квадратних дужках вказується номер джерела за списком. Креслення схем, графіки і інші ілюстрації мають бути виконані акуратно, олівцем і містити необхідні позначення. У </w:t>
      </w:r>
      <w:proofErr w:type="spellStart"/>
      <w:r w:rsidRPr="000C7C24">
        <w:rPr>
          <w:sz w:val="28"/>
          <w:szCs w:val="28"/>
          <w:lang w:val="uk-UA" w:eastAsia="uk-UA"/>
        </w:rPr>
        <w:t>підрисуночних</w:t>
      </w:r>
      <w:proofErr w:type="spellEnd"/>
      <w:r w:rsidRPr="000C7C24">
        <w:rPr>
          <w:sz w:val="28"/>
          <w:szCs w:val="28"/>
          <w:lang w:val="uk-UA" w:eastAsia="uk-UA"/>
        </w:rPr>
        <w:t xml:space="preserve"> написах необхідно розкрити скорочені позначення, які прийняті в схемі.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МОДЕРНІЗАЦІЯ КОТЕЛЕНЬ ТЕЦ при теперішньому співвідношенні цін на енергоносії та обладнанні стала надзвичайно доцільною вироблення електроенергії на тепловому споживанні. Найбільш простий шлях </w:t>
      </w:r>
      <w:r w:rsidRPr="000C7C24">
        <w:rPr>
          <w:rFonts w:eastAsia="Times New Roman"/>
          <w:color w:val="auto"/>
          <w:sz w:val="28"/>
          <w:szCs w:val="28"/>
          <w:lang w:val="uk-UA"/>
        </w:rPr>
        <w:sym w:font="Symbol" w:char="F02D"/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це реконструкція існуючих котелень з установкою парових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протитискових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турбін або додатковою установкою газових турбін. 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Кількість теплоти, що виробляється паровим котлом, пов'язане з витратою газу очевидним співвідношенням: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2"/>
          <w:sz w:val="28"/>
          <w:szCs w:val="28"/>
          <w:lang w:val="uk-UA" w:eastAsia="ja-JP"/>
        </w:rPr>
        <w:object w:dxaOrig="29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7pt;height:20.4pt" o:ole="">
            <v:imagedata r:id="rId9" o:title=""/>
          </v:shape>
          <o:OLEObject Type="Embed" ProgID="Equation.3" ShapeID="_x0000_i1025" DrawAspect="Content" ObjectID="_1630141521" r:id="rId10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(4.1)</w:t>
      </w:r>
    </w:p>
    <w:p w:rsidR="000C7C24" w:rsidRPr="000C7C24" w:rsidRDefault="000C7C24" w:rsidP="000C7C24">
      <w:pPr>
        <w:spacing w:line="276" w:lineRule="auto"/>
        <w:ind w:firstLine="720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При установці за котлом парової турбіни з протитиском може бути вироблена електрична енергія в розмірі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2"/>
          <w:sz w:val="28"/>
          <w:szCs w:val="28"/>
          <w:lang w:val="uk-UA" w:eastAsia="ja-JP"/>
        </w:rPr>
        <w:object w:dxaOrig="1719" w:dyaOrig="380">
          <v:shape id="_x0000_i1026" type="#_x0000_t75" style="width:86.25pt;height:18.35pt" o:ole="">
            <v:imagedata r:id="rId11" o:title=""/>
          </v:shape>
          <o:OLEObject Type="Embed" ProgID="Equation.3" ShapeID="_x0000_i1026" DrawAspect="Content" ObjectID="_1630141522" r:id="rId12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(4.2)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При установці перед котлом газової турбіни фактично реалізується схема ПГУ повного горіння (рис. 4.1). В якості окислювача при спалюванні газу в паровому котлі використовуються гази, що викидаються газовою турбіною, витрата яких практично дорівнює витраті газів, що залишають паровий котел. Витрата продуктів згоряння пов'язаний з витратою палива на паровий котел і на газову турбіну співвідношенням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br/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6"/>
          <w:sz w:val="28"/>
          <w:szCs w:val="28"/>
          <w:lang w:val="uk-UA" w:eastAsia="ja-JP"/>
        </w:rPr>
        <w:object w:dxaOrig="1520" w:dyaOrig="440">
          <v:shape id="_x0000_i1027" type="#_x0000_t75" style="width:75.4pt;height:21.05pt" o:ole="">
            <v:imagedata r:id="rId13" o:title=""/>
          </v:shape>
          <o:OLEObject Type="Embed" ProgID="Equation.3" ShapeID="_x0000_i1027" DrawAspect="Content" ObjectID="_1630141523" r:id="rId14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(4.3)</w:t>
      </w:r>
    </w:p>
    <w:p w:rsidR="000C7C24" w:rsidRPr="000C7C24" w:rsidRDefault="000C7C24" w:rsidP="000C7C24">
      <w:pPr>
        <w:spacing w:line="276" w:lineRule="auto"/>
        <w:ind w:firstLine="720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Та ж витрата продуктів згоряння пов'язаний з витратою палива на газову турбіну співвідношенням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2"/>
          <w:sz w:val="28"/>
          <w:szCs w:val="28"/>
          <w:lang w:val="uk-UA" w:eastAsia="ja-JP"/>
        </w:rPr>
        <w:object w:dxaOrig="1340" w:dyaOrig="400">
          <v:shape id="_x0000_i1028" type="#_x0000_t75" style="width:66.55pt;height:20.4pt" o:ole="">
            <v:imagedata r:id="rId15" o:title=""/>
          </v:shape>
          <o:OLEObject Type="Embed" ProgID="Equation.3" ShapeID="_x0000_i1028" DrawAspect="Content" ObjectID="_1630141524" r:id="rId16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,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(4.4)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де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Вг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– витрати палива на газову турбіну; </w:t>
      </w:r>
      <w:r w:rsidRPr="000C7C24">
        <w:rPr>
          <w:rFonts w:eastAsia="Times New Roman"/>
          <w:color w:val="auto"/>
          <w:sz w:val="28"/>
          <w:szCs w:val="28"/>
          <w:lang w:val="uk-UA"/>
        </w:rPr>
        <w:sym w:font="Symbol" w:char="F061"/>
      </w:r>
      <w:r w:rsidRPr="000C7C24">
        <w:rPr>
          <w:rFonts w:eastAsia="Times New Roman"/>
          <w:color w:val="auto"/>
          <w:sz w:val="28"/>
          <w:szCs w:val="28"/>
          <w:lang w:val="uk-UA"/>
        </w:rPr>
        <w:t>г – коефіцієнт надлишку повітря при спалюванні газу в газовій турбіні.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Витрати палива на газову турбіну і сумарний витрата палива пов'язані співвідношенням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6"/>
          <w:sz w:val="28"/>
          <w:szCs w:val="28"/>
          <w:lang w:val="uk-UA" w:eastAsia="ja-JP"/>
        </w:rPr>
        <w:object w:dxaOrig="1760" w:dyaOrig="420">
          <v:shape id="_x0000_i1029" type="#_x0000_t75" style="width:88.3pt;height:21.05pt" o:ole="">
            <v:imagedata r:id="rId17" o:title=""/>
          </v:shape>
          <o:OLEObject Type="Embed" ProgID="Equation.3" ShapeID="_x0000_i1029" DrawAspect="Content" ObjectID="_1630141525" r:id="rId18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(4.5)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spacing w:line="276" w:lineRule="auto"/>
        <w:jc w:val="center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object w:dxaOrig="8238" w:dyaOrig="4948">
          <v:shape id="_x0000_i1030" type="#_x0000_t75" style="width:4in;height:173.2pt" o:ole="">
            <v:imagedata r:id="rId19" o:title=""/>
          </v:shape>
          <o:OLEObject Type="Embed" ProgID="KOMPAS.FRW" ShapeID="_x0000_i1030" DrawAspect="Content" ObjectID="_1630141526" r:id="rId20"/>
        </w:object>
      </w:r>
    </w:p>
    <w:p w:rsidR="000C7C24" w:rsidRPr="000C7C24" w:rsidRDefault="000C7C24" w:rsidP="000C7C24">
      <w:pPr>
        <w:spacing w:line="276" w:lineRule="auto"/>
        <w:jc w:val="center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Рис. 4.1. Принципова теплова схема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міні-ТЕЦ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>.</w:t>
      </w:r>
    </w:p>
    <w:p w:rsidR="000C7C24" w:rsidRPr="000C7C24" w:rsidRDefault="000C7C24" w:rsidP="000C7C24">
      <w:pPr>
        <w:spacing w:line="276" w:lineRule="auto"/>
        <w:jc w:val="center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К – компресор; КС – камера згоряння; ГТ – газова турбіна; ПК – паровий котел; Б – бойлер; ПТ – парова турбіна з протитиском; ПН – живильний насос; ЕГ – електрогенератор; ТЗ – теплова мережа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Кількість теплоти, витрачений на вироблення пара з урахуванням фізичної теплоти газів, що відходять від газової турбіни, можна записати у вигляді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4"/>
          <w:sz w:val="28"/>
          <w:szCs w:val="28"/>
          <w:lang w:val="uk-UA" w:eastAsia="ja-JP"/>
        </w:rPr>
        <w:object w:dxaOrig="2160" w:dyaOrig="400">
          <v:shape id="_x0000_i1031" type="#_x0000_t75" style="width:135.15pt;height:25.8pt" o:ole="">
            <v:imagedata r:id="rId21" o:title=""/>
          </v:shape>
          <o:OLEObject Type="Embed" ProgID="Equation.3" ShapeID="_x0000_i1031" DrawAspect="Content" ObjectID="_1630141527" r:id="rId22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(4.6)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center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Витрата палива на паровий котел пов'язаний з загальною витратою палива співвідношенням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6"/>
          <w:sz w:val="28"/>
          <w:szCs w:val="28"/>
          <w:lang w:val="uk-UA" w:eastAsia="ja-JP"/>
        </w:rPr>
        <w:object w:dxaOrig="3120" w:dyaOrig="420">
          <v:shape id="_x0000_i1032" type="#_x0000_t75" style="width:156.25pt;height:21.05pt" o:ole="">
            <v:imagedata r:id="rId23" o:title=""/>
          </v:shape>
          <o:OLEObject Type="Embed" ProgID="Equation.3" ShapeID="_x0000_i1032" DrawAspect="Content" ObjectID="_1630141528" r:id="rId24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(4.7)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Підставляючи (4.2) в (4.1), отримаємо вираз для розрахунку сумарної витрати палива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14"/>
          <w:sz w:val="28"/>
          <w:szCs w:val="28"/>
          <w:lang w:val="uk-UA" w:eastAsia="ja-JP"/>
        </w:rPr>
        <w:object w:dxaOrig="3379" w:dyaOrig="400">
          <v:shape id="_x0000_i1033" type="#_x0000_t75" style="width:186.8pt;height:23.75pt" o:ole="">
            <v:imagedata r:id="rId25" o:title=""/>
          </v:shape>
          <o:OLEObject Type="Embed" ProgID="Equation.3" ShapeID="_x0000_i1033" DrawAspect="Content" ObjectID="_1630141529" r:id="rId26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(4.8)</w:t>
      </w:r>
    </w:p>
    <w:p w:rsidR="000C7C24" w:rsidRPr="000C7C24" w:rsidRDefault="000C7C24" w:rsidP="000C7C2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7C24" w:rsidRPr="000C7C24" w:rsidRDefault="000C7C24" w:rsidP="000C7C2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7C24" w:rsidRPr="000C7C24" w:rsidRDefault="000C7C24" w:rsidP="000C7C24">
      <w:pPr>
        <w:keepNext/>
        <w:widowControl w:val="0"/>
        <w:spacing w:before="120" w:after="120" w:line="276" w:lineRule="auto"/>
        <w:ind w:firstLine="709"/>
        <w:jc w:val="both"/>
        <w:outlineLvl w:val="1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ОПТИМАЛЬНЕ ВИКОРИСТАННЯ ТЕПЛОТИ ВІДХІДНИХ ГАЗІВ ГАЗОВИХ ТУРБІН. Термодинамічна оцінка у загальному випадку ентропія визначається наступним чином: . Зміна ентропії в будь-якому термодинамічному процесі від стану 1 до стану 2 визначиться як інтеграл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6"/>
          <w:sz w:val="28"/>
          <w:szCs w:val="28"/>
          <w:lang w:val="uk-UA" w:eastAsia="ja-JP"/>
        </w:rPr>
        <w:object w:dxaOrig="7000" w:dyaOrig="859">
          <v:shape id="_x0000_i1034" type="#_x0000_t75" style="width:350.5pt;height:42.8pt" o:ole="">
            <v:imagedata r:id="rId27" o:title=""/>
          </v:shape>
          <o:OLEObject Type="Embed" ProgID="Equation.3" ShapeID="_x0000_i1034" DrawAspect="Content" ObjectID="_1630141530" r:id="rId28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(4.9)</w:t>
      </w:r>
    </w:p>
    <w:p w:rsidR="000C7C24" w:rsidRPr="000C7C24" w:rsidRDefault="000C7C24" w:rsidP="000C7C24">
      <w:pPr>
        <w:spacing w:line="276" w:lineRule="auto"/>
        <w:ind w:right="-1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З рівняння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Клайперона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, записаного для станів 1 і 2, випливає, що </w:t>
      </w:r>
      <w:r w:rsidRPr="000C7C24">
        <w:rPr>
          <w:rFonts w:eastAsia="Times New Roman"/>
          <w:color w:val="auto"/>
          <w:position w:val="-34"/>
          <w:sz w:val="28"/>
          <w:szCs w:val="28"/>
          <w:lang w:val="uk-UA" w:eastAsia="ja-JP"/>
        </w:rPr>
        <w:object w:dxaOrig="1120" w:dyaOrig="780">
          <v:shape id="_x0000_i1035" type="#_x0000_t75" style="width:55.7pt;height:39.4pt" o:ole="">
            <v:imagedata r:id="rId29" o:title=""/>
          </v:shape>
          <o:OLEObject Type="Embed" ProgID="Equation.3" ShapeID="_x0000_i1035" DrawAspect="Content" ObjectID="_1630141531" r:id="rId30"/>
        </w:object>
      </w:r>
      <w:r w:rsidRPr="000C7C24">
        <w:rPr>
          <w:rFonts w:eastAsia="Times New Roman"/>
          <w:color w:val="auto"/>
          <w:sz w:val="28"/>
          <w:szCs w:val="28"/>
          <w:lang w:val="uk-UA"/>
        </w:rPr>
        <w:t>. Після підстановки в (4.9) даного співвідношення отримаємо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72"/>
          <w:sz w:val="28"/>
          <w:szCs w:val="28"/>
          <w:lang w:val="uk-UA" w:eastAsia="ja-JP"/>
        </w:rPr>
        <w:object w:dxaOrig="6060" w:dyaOrig="1579">
          <v:shape id="_x0000_i1036" type="#_x0000_t75" style="width:302.95pt;height:78.8pt" o:ole="">
            <v:imagedata r:id="rId31" o:title=""/>
          </v:shape>
          <o:OLEObject Type="Embed" ProgID="Equation.3" ShapeID="_x0000_i1036" DrawAspect="Content" ObjectID="_1630141532" r:id="rId32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(4.10)</w:t>
      </w: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Оскільки коефіцієнт надлишку повітря в продуктах згоряння приблизно дорівнює 4, їх можна вважати ідеальним газом (повітрям). Розглянемо цикл газотурбінної установки (рис. 4.2).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center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noProof/>
          <w:color w:val="auto"/>
          <w:sz w:val="28"/>
          <w:szCs w:val="28"/>
        </w:rPr>
        <w:drawing>
          <wp:inline distT="0" distB="0" distL="0" distR="0">
            <wp:extent cx="2493010" cy="2570480"/>
            <wp:effectExtent l="0" t="0" r="254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257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center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center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Рис. 4.2. </w:t>
      </w:r>
      <w:r w:rsidRPr="000C7C24">
        <w:rPr>
          <w:rFonts w:eastAsia="Times New Roman"/>
          <w:color w:val="auto"/>
          <w:sz w:val="28"/>
          <w:szCs w:val="28"/>
          <w:lang w:val="uk-UA"/>
        </w:rPr>
        <w:t>Зміна ентропії в циклі ГТУ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/>
        </w:rPr>
      </w:pP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Ентропія є параметром стану, тому зміна ентропії не залежить від виду процесу. Тому зміна ентропії в процесах 1-2-3 одно зміни в процесі 4-1, так як в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адиабатном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процесі розширення газу в турбіні ентропія не змінюється. </w:t>
      </w: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4"/>
          <w:sz w:val="28"/>
          <w:szCs w:val="28"/>
          <w:lang w:val="uk-UA" w:eastAsia="ja-JP"/>
        </w:rPr>
        <w:object w:dxaOrig="4660" w:dyaOrig="780">
          <v:shape id="_x0000_i1037" type="#_x0000_t75" style="width:233pt;height:39.4pt" o:ole="">
            <v:imagedata r:id="rId34" o:title=""/>
          </v:shape>
          <o:OLEObject Type="Embed" ProgID="Equation.3" ShapeID="_x0000_i1037" DrawAspect="Content" ObjectID="_1630141533" r:id="rId35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(4.11)</w:t>
      </w:r>
    </w:p>
    <w:p w:rsidR="000C7C24" w:rsidRPr="000C7C24" w:rsidRDefault="000C7C24" w:rsidP="000C7C24">
      <w:pPr>
        <w:spacing w:line="276" w:lineRule="auto"/>
        <w:ind w:right="-1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У разі відсутності утилізатора за газовою турбіною p</w:t>
      </w:r>
      <w:r w:rsidRPr="000C7C24">
        <w:rPr>
          <w:rFonts w:eastAsia="Times New Roman"/>
          <w:color w:val="auto"/>
          <w:sz w:val="28"/>
          <w:szCs w:val="28"/>
          <w:vertAlign w:val="subscript"/>
          <w:lang w:val="uk-UA"/>
        </w:rPr>
        <w:t>4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= p</w:t>
      </w:r>
      <w:r w:rsidRPr="000C7C24">
        <w:rPr>
          <w:rFonts w:eastAsia="Times New Roman"/>
          <w:color w:val="auto"/>
          <w:sz w:val="28"/>
          <w:szCs w:val="28"/>
          <w:vertAlign w:val="subscript"/>
          <w:lang w:val="uk-UA"/>
        </w:rPr>
        <w:t>1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рівність перетворюється до вигляду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spacing w:line="276" w:lineRule="auto"/>
        <w:ind w:right="-1" w:firstLine="720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4"/>
          <w:sz w:val="28"/>
          <w:szCs w:val="28"/>
          <w:lang w:val="uk-UA" w:eastAsia="ja-JP"/>
        </w:rPr>
        <w:object w:dxaOrig="2980" w:dyaOrig="780">
          <v:shape id="_x0000_i1038" type="#_x0000_t75" style="width:149.45pt;height:39.4pt" o:ole="">
            <v:imagedata r:id="rId36" o:title=""/>
          </v:shape>
          <o:OLEObject Type="Embed" ProgID="Equation.3" ShapeID="_x0000_i1038" DrawAspect="Content" ObjectID="_1630141534" r:id="rId37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,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 w:eastAsia="ja-JP"/>
        </w:rPr>
        <w:t>или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6"/>
          <w:sz w:val="28"/>
          <w:szCs w:val="28"/>
          <w:lang w:val="uk-UA" w:eastAsia="ja-JP"/>
        </w:rPr>
        <w:object w:dxaOrig="2540" w:dyaOrig="900">
          <v:shape id="_x0000_i1039" type="#_x0000_t75" style="width:127pt;height:45.5pt" o:ole="">
            <v:imagedata r:id="rId38" o:title=""/>
          </v:shape>
          <o:OLEObject Type="Embed" ProgID="Equation.3" ShapeID="_x0000_i1039" DrawAspect="Content" ObjectID="_1630141535" r:id="rId39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,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(4.12)</w:t>
      </w:r>
    </w:p>
    <w:p w:rsidR="000C7C24" w:rsidRPr="000C7C24" w:rsidRDefault="000C7C24" w:rsidP="000C7C24">
      <w:pPr>
        <w:spacing w:line="276" w:lineRule="auto"/>
        <w:ind w:right="-1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де – масова питома теплоємність продуктів згоряння перед турбіною, Дж/(кг</w:t>
      </w:r>
      <w:r w:rsidRPr="000C7C24">
        <w:rPr>
          <w:rFonts w:eastAsia="Times New Roman"/>
          <w:color w:val="auto"/>
          <w:sz w:val="28"/>
          <w:szCs w:val="28"/>
          <w:lang w:val="uk-UA"/>
        </w:rPr>
        <w:sym w:font="Symbol" w:char="F0D7"/>
      </w:r>
      <w:r w:rsidRPr="000C7C24">
        <w:rPr>
          <w:rFonts w:eastAsia="Times New Roman"/>
          <w:color w:val="auto"/>
          <w:sz w:val="28"/>
          <w:szCs w:val="28"/>
          <w:lang w:val="uk-UA"/>
        </w:rPr>
        <w:t>К); R = 287 Дж/(кг</w:t>
      </w:r>
      <w:r w:rsidRPr="000C7C24">
        <w:rPr>
          <w:rFonts w:eastAsia="Times New Roman"/>
          <w:color w:val="auto"/>
          <w:sz w:val="28"/>
          <w:szCs w:val="28"/>
          <w:lang w:val="uk-UA"/>
        </w:rPr>
        <w:sym w:font="Symbol" w:char="F0D7"/>
      </w:r>
      <w:r w:rsidRPr="000C7C24">
        <w:rPr>
          <w:rFonts w:eastAsia="Times New Roman"/>
          <w:color w:val="auto"/>
          <w:sz w:val="28"/>
          <w:szCs w:val="28"/>
          <w:lang w:val="uk-UA"/>
        </w:rPr>
        <w:t>К)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; R = 287 Дж/(кг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sym w:font="Symbol" w:char="F0D7"/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К) –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питома газова постійна. При наявності теплообмінника тиск на вихлопі турбіни,. </w:t>
      </w:r>
      <w:r w:rsidRPr="000C7C24">
        <w:rPr>
          <w:rFonts w:eastAsia="Times New Roman"/>
          <w:color w:val="auto"/>
          <w:position w:val="-12"/>
          <w:sz w:val="28"/>
          <w:szCs w:val="28"/>
          <w:lang w:val="uk-UA" w:eastAsia="ja-JP"/>
        </w:rPr>
        <w:object w:dxaOrig="880" w:dyaOrig="380">
          <v:shape id="_x0000_i1040" type="#_x0000_t75" style="width:44.15pt;height:18.35pt" o:ole="" fillcolor="window">
            <v:imagedata r:id="rId40" o:title=""/>
          </v:shape>
          <o:OLEObject Type="Embed" ProgID="Equation.3" ShapeID="_x0000_i1040" DrawAspect="Content" ObjectID="_1630141536" r:id="rId41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, а температура </w:t>
      </w:r>
      <w:r w:rsidRPr="000C7C24">
        <w:rPr>
          <w:rFonts w:eastAsia="Times New Roman"/>
          <w:color w:val="auto"/>
          <w:position w:val="-12"/>
          <w:sz w:val="28"/>
          <w:szCs w:val="28"/>
          <w:lang w:val="uk-UA" w:eastAsia="ja-JP"/>
        </w:rPr>
        <w:object w:dxaOrig="859" w:dyaOrig="380">
          <v:shape id="_x0000_i1041" type="#_x0000_t75" style="width:42.8pt;height:18.35pt" o:ole="" fillcolor="window">
            <v:imagedata r:id="rId42" o:title=""/>
          </v:shape>
          <o:OLEObject Type="Embed" ProgID="Equation.3" ShapeID="_x0000_i1041" DrawAspect="Content" ObjectID="_1630141537" r:id="rId43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.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Тоді , </w:t>
      </w:r>
      <w:r w:rsidRPr="000C7C24">
        <w:rPr>
          <w:rFonts w:eastAsia="Times New Roman"/>
          <w:color w:val="auto"/>
          <w:position w:val="-30"/>
          <w:sz w:val="28"/>
          <w:szCs w:val="28"/>
          <w:lang w:val="uk-UA" w:eastAsia="ja-JP"/>
        </w:rPr>
        <w:object w:dxaOrig="3519" w:dyaOrig="680">
          <v:shape id="_x0000_i1042" type="#_x0000_t75" style="width:175.9pt;height:33.95pt" o:ole="" fillcolor="window">
            <v:imagedata r:id="rId44" o:title=""/>
          </v:shape>
          <o:OLEObject Type="Embed" ProgID="Equation.3" ShapeID="_x0000_i1042" DrawAspect="Content" ObjectID="_1630141538" r:id="rId45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, </w:t>
      </w:r>
      <w:r w:rsidRPr="000C7C24">
        <w:rPr>
          <w:rFonts w:eastAsia="Times New Roman"/>
          <w:color w:val="auto"/>
          <w:sz w:val="28"/>
          <w:szCs w:val="28"/>
          <w:lang w:val="uk-UA"/>
        </w:rPr>
        <w:t>звідки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 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6"/>
          <w:sz w:val="28"/>
          <w:szCs w:val="28"/>
          <w:lang w:val="uk-UA" w:eastAsia="ja-JP"/>
        </w:rPr>
        <w:object w:dxaOrig="3340" w:dyaOrig="900">
          <v:shape id="_x0000_i1043" type="#_x0000_t75" style="width:167.1pt;height:45.5pt" o:ole="">
            <v:imagedata r:id="rId46" o:title=""/>
          </v:shape>
          <o:OLEObject Type="Embed" ProgID="Equation.3" ShapeID="_x0000_i1043" DrawAspect="Content" ObjectID="_1630141539" r:id="rId47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(4.13)</w:t>
      </w:r>
    </w:p>
    <w:p w:rsidR="000C7C24" w:rsidRPr="000C7C24" w:rsidRDefault="000C7C24" w:rsidP="000C7C24">
      <w:pPr>
        <w:spacing w:line="276" w:lineRule="auto"/>
        <w:ind w:right="-1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Прирівнюючи ліві частини рівнянь 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(4.12) и (4.13) и </w:t>
      </w:r>
      <w:r w:rsidRPr="000C7C24">
        <w:rPr>
          <w:rFonts w:eastAsia="Times New Roman"/>
          <w:i/>
          <w:color w:val="auto"/>
          <w:sz w:val="28"/>
          <w:szCs w:val="28"/>
          <w:lang w:val="uk-UA" w:eastAsia="ja-JP"/>
        </w:rPr>
        <w:t>р</w:t>
      </w:r>
      <w:r w:rsidRPr="000C7C24">
        <w:rPr>
          <w:rFonts w:eastAsia="Times New Roman"/>
          <w:color w:val="auto"/>
          <w:sz w:val="28"/>
          <w:szCs w:val="28"/>
          <w:vertAlign w:val="subscript"/>
          <w:lang w:val="uk-UA" w:eastAsia="ja-JP"/>
        </w:rPr>
        <w:t>1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 xml:space="preserve"> на </w:t>
      </w:r>
      <w:r w:rsidRPr="000C7C24">
        <w:rPr>
          <w:rFonts w:eastAsia="Times New Roman"/>
          <w:i/>
          <w:color w:val="auto"/>
          <w:sz w:val="28"/>
          <w:szCs w:val="28"/>
          <w:lang w:val="uk-UA" w:eastAsia="ja-JP"/>
        </w:rPr>
        <w:t>р</w:t>
      </w:r>
      <w:r w:rsidRPr="000C7C24">
        <w:rPr>
          <w:rFonts w:eastAsia="Times New Roman"/>
          <w:color w:val="auto"/>
          <w:sz w:val="28"/>
          <w:szCs w:val="28"/>
          <w:vertAlign w:val="subscript"/>
          <w:lang w:val="uk-UA" w:eastAsia="ja-JP"/>
        </w:rPr>
        <w:t>4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, отримаємо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36"/>
          <w:sz w:val="28"/>
          <w:szCs w:val="28"/>
          <w:lang w:val="uk-UA" w:eastAsia="ja-JP"/>
        </w:rPr>
        <w:object w:dxaOrig="1560" w:dyaOrig="999">
          <v:shape id="_x0000_i1044" type="#_x0000_t75" style="width:78.1pt;height:50.95pt" o:ole="" fillcolor="window">
            <v:imagedata r:id="rId48" o:title=""/>
          </v:shape>
          <o:OLEObject Type="Embed" ProgID="Equation.3" ShapeID="_x0000_i1044" DrawAspect="Content" ObjectID="_1630141540" r:id="rId49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(4.14)</w:t>
      </w:r>
    </w:p>
    <w:p w:rsidR="000C7C24" w:rsidRPr="000C7C24" w:rsidRDefault="000C7C24" w:rsidP="000C7C24">
      <w:pPr>
        <w:spacing w:line="276" w:lineRule="auto"/>
        <w:ind w:right="-1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Недовиробіток питомої (на 1 кг робочого тіла) потужності, пов'язана з аеродинамічним опором теплообмінника-утилізатора, дорівнює різниці </w:t>
      </w:r>
      <w:proofErr w:type="spellStart"/>
      <w:r w:rsidRPr="000C7C24">
        <w:rPr>
          <w:rFonts w:eastAsia="Times New Roman"/>
          <w:color w:val="auto"/>
          <w:sz w:val="28"/>
          <w:szCs w:val="28"/>
          <w:lang w:val="uk-UA"/>
        </w:rPr>
        <w:t>ентальпій</w:t>
      </w:r>
      <w:proofErr w:type="spellEnd"/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 робочого тіла на виході з турбіни при наявності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(</w:t>
      </w:r>
      <w:r w:rsidRPr="000C7C24">
        <w:rPr>
          <w:rFonts w:eastAsia="MS Mincho"/>
          <w:color w:val="auto"/>
          <w:position w:val="-10"/>
          <w:sz w:val="28"/>
          <w:szCs w:val="28"/>
          <w:lang w:val="uk-UA" w:eastAsia="ja-JP"/>
        </w:rPr>
        <w:object w:dxaOrig="260" w:dyaOrig="340">
          <v:shape id="_x0000_i1045" type="#_x0000_t75" style="width:12.25pt;height:17pt" o:ole="" fillcolor="window">
            <v:imagedata r:id="rId50" o:title=""/>
          </v:shape>
          <o:OLEObject Type="Embed" ProgID="Equation.3" ShapeID="_x0000_i1045" DrawAspect="Content" ObjectID="_1630141541" r:id="rId51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) і відсутності (</w:t>
      </w:r>
      <w:r w:rsidRPr="000C7C24">
        <w:rPr>
          <w:rFonts w:eastAsia="MS Mincho"/>
          <w:i/>
          <w:color w:val="auto"/>
          <w:sz w:val="28"/>
          <w:szCs w:val="28"/>
          <w:lang w:val="uk-UA" w:eastAsia="ja-JP"/>
        </w:rPr>
        <w:t>h</w:t>
      </w:r>
      <w:r w:rsidRPr="000C7C24">
        <w:rPr>
          <w:rFonts w:eastAsia="MS Mincho"/>
          <w:color w:val="auto"/>
          <w:sz w:val="28"/>
          <w:szCs w:val="28"/>
          <w:vertAlign w:val="subscript"/>
          <w:lang w:val="uk-UA" w:eastAsia="ja-JP"/>
        </w:rPr>
        <w:t>4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) теплообмінника:</w:t>
      </w:r>
    </w:p>
    <w:p w:rsidR="000C7C24" w:rsidRPr="000C7C24" w:rsidRDefault="000C7C24" w:rsidP="000C7C24">
      <w:pPr>
        <w:tabs>
          <w:tab w:val="center" w:pos="4820"/>
          <w:tab w:val="right" w:pos="9356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position w:val="-52"/>
          <w:sz w:val="28"/>
          <w:szCs w:val="28"/>
          <w:lang w:val="uk-UA" w:eastAsia="ja-JP"/>
        </w:rPr>
        <w:object w:dxaOrig="4860" w:dyaOrig="1180">
          <v:shape id="_x0000_i1046" type="#_x0000_t75" style="width:242.5pt;height:59.75pt" o:ole="" fillcolor="window">
            <v:imagedata r:id="rId52" o:title=""/>
          </v:shape>
          <o:OLEObject Type="Embed" ProgID="Equation.3" ShapeID="_x0000_i1046" DrawAspect="Content" ObjectID="_1630141542" r:id="rId53"/>
        </w:objec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Times New Roman"/>
          <w:color w:val="auto"/>
          <w:sz w:val="28"/>
          <w:szCs w:val="28"/>
          <w:lang w:val="uk-UA" w:eastAsia="ja-JP"/>
        </w:rPr>
        <w:tab/>
        <w:t>(4.15)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sz w:val="28"/>
          <w:szCs w:val="28"/>
          <w:lang w:val="uk-UA"/>
        </w:rPr>
        <w:t>При розрахунку за цією формулою приймемо реальну температуру на вихлопі турбіни (після регенератора)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2439" w:dyaOrig="380">
          <v:shape id="_x0000_i1047" type="#_x0000_t75" style="width:121.6pt;height:18.35pt" o:ole="" fillcolor="window">
            <v:imagedata r:id="rId54" o:title=""/>
          </v:shape>
          <o:OLEObject Type="Embed" ProgID="Equation.3" ShapeID="_x0000_i1047" DrawAspect="Content" ObjectID="_1630141543" r:id="rId55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К, </w:t>
      </w:r>
      <w:r w:rsidRPr="000C7C24">
        <w:rPr>
          <w:rFonts w:eastAsia="Times New Roman"/>
          <w:color w:val="auto"/>
          <w:sz w:val="28"/>
          <w:szCs w:val="28"/>
          <w:lang w:val="uk-UA"/>
        </w:rPr>
        <w:t>ніж наближено врахуємо вплив внутрішнього відносного ККД турбіни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340" w:dyaOrig="380">
          <v:shape id="_x0000_i1048" type="#_x0000_t75" style="width:17pt;height:18.35pt" o:ole="" fillcolor="window">
            <v:imagedata r:id="rId56" o:title=""/>
          </v:shape>
          <o:OLEObject Type="Embed" ProgID="Equation.3" ShapeID="_x0000_i1048" DrawAspect="Content" ObjectID="_1630141544" r:id="rId57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на розширення газу від </w:t>
      </w:r>
      <w:r w:rsidRPr="000C7C24">
        <w:rPr>
          <w:rFonts w:eastAsia="MS Mincho"/>
          <w:i/>
          <w:color w:val="auto"/>
          <w:sz w:val="28"/>
          <w:szCs w:val="28"/>
          <w:lang w:val="uk-UA" w:eastAsia="ja-JP"/>
        </w:rPr>
        <w:t>Т</w:t>
      </w:r>
      <w:r w:rsidRPr="000C7C24">
        <w:rPr>
          <w:rFonts w:eastAsia="MS Mincho"/>
          <w:color w:val="auto"/>
          <w:sz w:val="28"/>
          <w:szCs w:val="28"/>
          <w:vertAlign w:val="sub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до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320" w:dyaOrig="380">
          <v:shape id="_x0000_i1049" type="#_x0000_t75" style="width:16.3pt;height:18.35pt" o:ole="" fillcolor="window">
            <v:imagedata r:id="rId58" o:title=""/>
          </v:shape>
          <o:OLEObject Type="Embed" ProgID="Equation.3" ShapeID="_x0000_i1049" DrawAspect="Content" ObjectID="_1630141545" r:id="rId59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.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ab/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Масова теплоємність продуктів згоряння за турбіною при температур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294 ºС </w:t>
      </w:r>
      <w:r w:rsidRPr="000C7C24">
        <w:rPr>
          <w:rFonts w:eastAsia="MS Mincho"/>
          <w:color w:val="auto"/>
          <w:position w:val="-16"/>
          <w:sz w:val="28"/>
          <w:szCs w:val="28"/>
          <w:lang w:val="uk-UA" w:eastAsia="ja-JP"/>
        </w:rPr>
        <w:object w:dxaOrig="1020" w:dyaOrig="420">
          <v:shape id="_x0000_i1050" type="#_x0000_t75" style="width:50.95pt;height:21.05pt" o:ole="" fillcolor="window">
            <v:imagedata r:id="rId60" o:title=""/>
          </v:shape>
          <o:OLEObject Type="Embed" ProgID="Equation.3" ShapeID="_x0000_i1050" DrawAspect="Content" ObjectID="_1630141546" r:id="rId61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 кДж/(кг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sym w:font="Symbol" w:char="F0D7"/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К). Формула (4.15) дає </w:t>
      </w:r>
      <w:r w:rsidRPr="000C7C24">
        <w:rPr>
          <w:rFonts w:eastAsia="MS Mincho"/>
          <w:color w:val="auto"/>
          <w:position w:val="-48"/>
          <w:sz w:val="28"/>
          <w:szCs w:val="28"/>
          <w:lang w:val="uk-UA" w:eastAsia="ja-JP"/>
        </w:rPr>
        <w:object w:dxaOrig="5679" w:dyaOrig="1100">
          <v:shape id="_x0000_i1051" type="#_x0000_t75" style="width:284.6pt;height:55pt" o:ole="" fillcolor="window">
            <v:imagedata r:id="rId62" o:title=""/>
          </v:shape>
          <o:OLEObject Type="Embed" ProgID="Equation.3" ShapeID="_x0000_i1051" DrawAspect="Content" ObjectID="_1630141547" r:id="rId63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Дж/кг.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ab/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ab/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ab/>
        <w:t>(4.16)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При витраті продуктів згоряння (повітря через компресор)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1140" w:dyaOrig="380">
          <v:shape id="_x0000_i1052" type="#_x0000_t75" style="width:57.05pt;height:18.35pt" o:ole="" fillcolor="window">
            <v:imagedata r:id="rId64" o:title=""/>
          </v:shape>
          <o:OLEObject Type="Embed" ProgID="Equation.3" ShapeID="_x0000_i1052" DrawAspect="Content" ObjectID="_1630141548" r:id="rId65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кг/с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втрата потужності складе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5179" w:dyaOrig="380">
          <v:shape id="_x0000_i1053" type="#_x0000_t75" style="width:258.8pt;height:18.35pt" o:ole="" fillcolor="window">
            <v:imagedata r:id="rId66" o:title=""/>
          </v:shape>
          <o:OLEObject Type="Embed" ProgID="Equation.3" ShapeID="_x0000_i1053" DrawAspect="Content" ObjectID="_1630141549" r:id="rId67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кВт. </w:t>
      </w:r>
      <w:r w:rsidRPr="000C7C24">
        <w:rPr>
          <w:rFonts w:eastAsia="Times New Roman"/>
          <w:color w:val="auto"/>
          <w:sz w:val="28"/>
          <w:szCs w:val="28"/>
          <w:lang w:val="uk-UA"/>
        </w:rPr>
        <w:t>Тобто втрата роботи (у відсотках від корисної роботи турбіни), пов'язана з роботою теплообмінника на максимальному режимі (з аеродинамічним опором 467 Па), дорівнює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28"/>
          <w:sz w:val="28"/>
          <w:szCs w:val="28"/>
          <w:lang w:val="uk-UA" w:eastAsia="ja-JP"/>
        </w:rPr>
        <w:object w:dxaOrig="2180" w:dyaOrig="720">
          <v:shape id="_x0000_i1054" type="#_x0000_t75" style="width:108.7pt;height:36.7pt" o:ole="" fillcolor="window">
            <v:imagedata r:id="rId68" o:title=""/>
          </v:shape>
          <o:OLEObject Type="Embed" ProgID="Equation.3" ShapeID="_x0000_i1054" DrawAspect="Content" ObjectID="_1630141550" r:id="rId69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%. </w:t>
      </w:r>
      <w:r w:rsidRPr="000C7C24">
        <w:rPr>
          <w:rFonts w:eastAsia="Times New Roman"/>
          <w:color w:val="auto"/>
          <w:sz w:val="28"/>
          <w:szCs w:val="28"/>
          <w:lang w:val="uk-UA"/>
        </w:rPr>
        <w:t>Оскільки турбіна ГТ-10 має регенератор, виконані розрахунки дають лише орієнтовну оцінку. Тому оцінимо вплив теплообмінника іншим способом.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«Балансова» оцінка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Уявімо гіпотетично, що продукти згоряння розширюються в турбіні до атмосферного тиску, а опір теплообмінника-утилізатора долається спеціально встановленим димососом з приводом від турбіни.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При малому ступені стиснення газ можна вважати нестисливої, тоді потужність, що витрачається на прокачування газів, дорівнює добутку тиску на подачу (в реальних, а не нормальних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/с</w:t>
      </w:r>
      <w:r w:rsidRPr="000C7C24">
        <w:rPr>
          <w:rFonts w:eastAsia="Times New Roman"/>
          <w:color w:val="auto"/>
          <w:sz w:val="28"/>
          <w:szCs w:val="28"/>
          <w:lang w:val="uk-UA"/>
        </w:rPr>
        <w:t>). Об'ємну витрату продуктів згоряння приймемо при температурі газів, що йдуть з турбіни, а не з теплообмінника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:</w:t>
      </w:r>
    </w:p>
    <w:p w:rsidR="000C7C24" w:rsidRPr="000C7C24" w:rsidRDefault="000C7C24" w:rsidP="000C7C24">
      <w:pPr>
        <w:spacing w:line="276" w:lineRule="auto"/>
        <w:jc w:val="center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MS Mincho"/>
          <w:color w:val="auto"/>
          <w:position w:val="-34"/>
          <w:sz w:val="28"/>
          <w:szCs w:val="28"/>
          <w:lang w:val="uk-UA" w:eastAsia="ja-JP"/>
        </w:rPr>
        <w:object w:dxaOrig="2680" w:dyaOrig="780">
          <v:shape id="_x0000_i1055" type="#_x0000_t75" style="width:133.8pt;height:39.4pt" o:ole="" fillcolor="window">
            <v:imagedata r:id="rId70" o:title=""/>
          </v:shape>
          <o:OLEObject Type="Embed" ProgID="Equation.3" ShapeID="_x0000_i1055" DrawAspect="Content" ObjectID="_1630141551" r:id="rId71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/с,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де 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300" w:dyaOrig="380">
          <v:shape id="_x0000_i1056" type="#_x0000_t75" style="width:14.95pt;height:18.35pt" o:ole="" fillcolor="window">
            <v:imagedata r:id="rId72" o:title=""/>
          </v:shape>
          <o:OLEObject Type="Embed" ProgID="Equation.3" ShapeID="_x0000_i1056" DrawAspect="Content" ObjectID="_1630141552" r:id="rId73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– </w:t>
      </w: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густина димових газів (повітря) при температурі 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294 ºС, </w:t>
      </w:r>
      <w:r w:rsidRPr="000C7C24">
        <w:rPr>
          <w:rFonts w:eastAsia="MS Mincho"/>
          <w:color w:val="auto"/>
          <w:position w:val="-24"/>
          <w:sz w:val="28"/>
          <w:szCs w:val="28"/>
          <w:lang w:val="uk-UA" w:eastAsia="ja-JP"/>
        </w:rPr>
        <w:object w:dxaOrig="2320" w:dyaOrig="620">
          <v:shape id="_x0000_i1057" type="#_x0000_t75" style="width:116.15pt;height:31.25pt" o:ole="" fillcolor="window">
            <v:imagedata r:id="rId74" o:title=""/>
          </v:shape>
          <o:OLEObject Type="Embed" ProgID="Equation.3" ShapeID="_x0000_i1057" DrawAspect="Content" ObjectID="_1630141553" r:id="rId75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кг/м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. 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Напір димососа </w:t>
      </w:r>
      <w:r w:rsidRPr="000C7C24">
        <w:rPr>
          <w:rFonts w:eastAsia="MS Mincho"/>
          <w:color w:val="auto"/>
          <w:position w:val="-6"/>
          <w:sz w:val="28"/>
          <w:szCs w:val="28"/>
          <w:lang w:val="uk-UA" w:eastAsia="ja-JP"/>
        </w:rPr>
        <w:object w:dxaOrig="1040" w:dyaOrig="300">
          <v:shape id="_x0000_i1058" type="#_x0000_t75" style="width:51.6pt;height:14.95pt" o:ole="" fillcolor="window">
            <v:imagedata r:id="rId76" o:title=""/>
          </v:shape>
          <o:OLEObject Type="Embed" ProgID="Equation.3" ShapeID="_x0000_i1058" DrawAspect="Content" ObjectID="_1630141554" r:id="rId77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 Па.</w:t>
      </w:r>
    </w:p>
    <w:p w:rsidR="000C7C24" w:rsidRPr="000C7C24" w:rsidRDefault="000C7C24" w:rsidP="000C7C24">
      <w:pPr>
        <w:spacing w:line="276" w:lineRule="auto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>Необхідна теоретична потужність</w:t>
      </w:r>
    </w:p>
    <w:p w:rsidR="000C7C24" w:rsidRPr="000C7C24" w:rsidRDefault="000C7C24" w:rsidP="000C7C24">
      <w:pPr>
        <w:spacing w:line="276" w:lineRule="auto"/>
        <w:jc w:val="center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position w:val="-16"/>
          <w:sz w:val="28"/>
          <w:szCs w:val="28"/>
          <w:lang w:val="uk-UA" w:eastAsia="ja-JP"/>
        </w:rPr>
        <w:object w:dxaOrig="4860" w:dyaOrig="420">
          <v:shape id="_x0000_i1059" type="#_x0000_t75" style="width:242.5pt;height:21.05pt" o:ole="" fillcolor="window">
            <v:imagedata r:id="rId78" o:title=""/>
          </v:shape>
          <o:OLEObject Type="Embed" ProgID="Equation.3" ShapeID="_x0000_i1059" DrawAspect="Content" ObjectID="_1630141555" r:id="rId79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 кВт.</w:t>
      </w:r>
    </w:p>
    <w:p w:rsidR="000C7C24" w:rsidRPr="000C7C24" w:rsidRDefault="000C7C24" w:rsidP="000C7C24">
      <w:pPr>
        <w:spacing w:line="276" w:lineRule="auto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Це становить </w:t>
      </w:r>
      <w:r w:rsidRPr="000C7C24">
        <w:rPr>
          <w:rFonts w:eastAsia="MS Mincho"/>
          <w:color w:val="auto"/>
          <w:position w:val="-28"/>
          <w:sz w:val="28"/>
          <w:szCs w:val="28"/>
          <w:lang w:val="uk-UA" w:eastAsia="ja-JP"/>
        </w:rPr>
        <w:object w:dxaOrig="3060" w:dyaOrig="720">
          <v:shape id="_x0000_i1060" type="#_x0000_t75" style="width:152.85pt;height:36.7pt" o:ole="" fillcolor="window">
            <v:imagedata r:id="rId80" o:title=""/>
          </v:shape>
          <o:OLEObject Type="Embed" ProgID="Equation.3" ShapeID="_x0000_i1060" DrawAspect="Content" ObjectID="_1630141556" r:id="rId81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 % від потужності ГТУ, </w:t>
      </w:r>
      <w:r w:rsidRPr="000C7C24">
        <w:rPr>
          <w:rFonts w:eastAsia="Times New Roman"/>
          <w:color w:val="auto"/>
          <w:sz w:val="28"/>
          <w:szCs w:val="28"/>
          <w:lang w:val="uk-UA"/>
        </w:rPr>
        <w:t>що збігається з результатами «термодинамічної» оцінки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.</w:t>
      </w:r>
    </w:p>
    <w:p w:rsidR="000C7C24" w:rsidRPr="000C7C24" w:rsidRDefault="000C7C24" w:rsidP="000C7C24">
      <w:pPr>
        <w:spacing w:line="276" w:lineRule="auto"/>
        <w:ind w:firstLine="720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Додатковий витрата паливного газу, необхідний для компенсації такої потужності при ефективному ККД ГТУ </w:t>
      </w:r>
      <w:r w:rsidRPr="000C7C24">
        <w:rPr>
          <w:rFonts w:eastAsia="MS Mincho"/>
          <w:color w:val="auto"/>
          <w:position w:val="-14"/>
          <w:sz w:val="28"/>
          <w:szCs w:val="28"/>
          <w:lang w:val="uk-UA" w:eastAsia="ja-JP"/>
        </w:rPr>
        <w:object w:dxaOrig="940" w:dyaOrig="380">
          <v:shape id="_x0000_i1061" type="#_x0000_t75" style="width:46.85pt;height:18.35pt" o:ole="" fillcolor="window">
            <v:imagedata r:id="rId82" o:title=""/>
          </v:shape>
          <o:OLEObject Type="Embed" ProgID="Equation.3" ShapeID="_x0000_i1061" DrawAspect="Content" ObjectID="_1630141557" r:id="rId83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</w:t>
      </w:r>
      <w:r w:rsidRPr="000C7C24">
        <w:rPr>
          <w:rFonts w:eastAsia="Times New Roman"/>
          <w:color w:val="auto"/>
          <w:sz w:val="28"/>
          <w:szCs w:val="28"/>
          <w:lang w:val="uk-UA"/>
        </w:rPr>
        <w:t>і теплоти згорання природного газу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 </w:t>
      </w:r>
      <w:r w:rsidRPr="000C7C24">
        <w:rPr>
          <w:rFonts w:eastAsia="MS Mincho"/>
          <w:color w:val="auto"/>
          <w:position w:val="-12"/>
          <w:sz w:val="28"/>
          <w:szCs w:val="28"/>
          <w:lang w:val="uk-UA" w:eastAsia="ja-JP"/>
        </w:rPr>
        <w:object w:dxaOrig="1120" w:dyaOrig="380">
          <v:shape id="_x0000_i1062" type="#_x0000_t75" style="width:55.7pt;height:18.35pt" o:ole="" fillcolor="window">
            <v:imagedata r:id="rId84" o:title=""/>
          </v:shape>
          <o:OLEObject Type="Embed" ProgID="Equation.3" ShapeID="_x0000_i1062" DrawAspect="Content" ObjectID="_1630141558" r:id="rId85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 МДж/м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, </w:t>
      </w:r>
    </w:p>
    <w:p w:rsidR="000C7C24" w:rsidRPr="000C7C24" w:rsidRDefault="000C7C24" w:rsidP="000C7C24">
      <w:pPr>
        <w:spacing w:line="276" w:lineRule="auto"/>
        <w:ind w:firstLine="720"/>
        <w:jc w:val="center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MS Mincho"/>
          <w:color w:val="auto"/>
          <w:position w:val="-30"/>
          <w:sz w:val="28"/>
          <w:szCs w:val="28"/>
          <w:lang w:val="uk-UA" w:eastAsia="ja-JP"/>
        </w:rPr>
        <w:object w:dxaOrig="5280" w:dyaOrig="680">
          <v:shape id="_x0000_i1063" type="#_x0000_t75" style="width:264.25pt;height:33.95pt" o:ole="" fillcolor="window">
            <v:imagedata r:id="rId86" o:title=""/>
          </v:shape>
          <o:OLEObject Type="Embed" ProgID="Equation.3" ShapeID="_x0000_i1063" DrawAspect="Content" ObjectID="_1630141559" r:id="rId87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/ч.</w:t>
      </w:r>
    </w:p>
    <w:p w:rsidR="000C7C24" w:rsidRPr="000C7C24" w:rsidRDefault="000C7C24" w:rsidP="000C7C24">
      <w:pPr>
        <w:spacing w:line="276" w:lineRule="auto"/>
        <w:ind w:firstLine="709"/>
        <w:jc w:val="both"/>
        <w:rPr>
          <w:rFonts w:eastAsia="MS Mincho"/>
          <w:color w:val="auto"/>
          <w:sz w:val="28"/>
          <w:szCs w:val="28"/>
          <w:lang w:val="uk-UA" w:eastAsia="ja-JP"/>
        </w:rPr>
      </w:pPr>
      <w:r w:rsidRPr="000C7C24">
        <w:rPr>
          <w:rFonts w:eastAsia="Times New Roman"/>
          <w:color w:val="auto"/>
          <w:sz w:val="28"/>
          <w:szCs w:val="28"/>
          <w:lang w:val="uk-UA"/>
        </w:rPr>
        <w:t xml:space="preserve">Для порівняння зазначимо, що один котел номінальною потужністю 2 МВт, що має ККД 91 %, розрахований на споживання </w:t>
      </w:r>
      <w:r w:rsidRPr="000C7C24">
        <w:rPr>
          <w:rFonts w:eastAsia="MS Mincho"/>
          <w:color w:val="auto"/>
          <w:position w:val="-32"/>
          <w:sz w:val="28"/>
          <w:szCs w:val="28"/>
          <w:lang w:val="uk-UA" w:eastAsia="ja-JP"/>
        </w:rPr>
        <w:object w:dxaOrig="4300" w:dyaOrig="760">
          <v:shape id="_x0000_i1064" type="#_x0000_t75" style="width:215.3pt;height:38.05pt" o:ole="" fillcolor="window">
            <v:imagedata r:id="rId88" o:title=""/>
          </v:shape>
          <o:OLEObject Type="Embed" ProgID="Equation.3" ShapeID="_x0000_i1064" DrawAspect="Content" ObjectID="_1630141560" r:id="rId89"/>
        </w:objec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 м</w:t>
      </w:r>
      <w:r w:rsidRPr="000C7C24">
        <w:rPr>
          <w:rFonts w:eastAsia="MS Mincho"/>
          <w:color w:val="auto"/>
          <w:sz w:val="28"/>
          <w:szCs w:val="28"/>
          <w:vertAlign w:val="superscript"/>
          <w:lang w:val="uk-UA" w:eastAsia="ja-JP"/>
        </w:rPr>
        <w:t>3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 xml:space="preserve">/ч </w:t>
      </w:r>
      <w:r w:rsidRPr="000C7C24">
        <w:rPr>
          <w:rFonts w:eastAsia="Times New Roman"/>
          <w:color w:val="auto"/>
          <w:sz w:val="28"/>
          <w:szCs w:val="28"/>
          <w:lang w:val="uk-UA"/>
        </w:rPr>
        <w:t>природного газу, що в 10 разів перевищує перевитрата газу однією турбіною</w:t>
      </w:r>
      <w:r w:rsidRPr="000C7C24">
        <w:rPr>
          <w:rFonts w:eastAsia="MS Mincho"/>
          <w:color w:val="auto"/>
          <w:sz w:val="28"/>
          <w:szCs w:val="28"/>
          <w:lang w:val="uk-UA" w:eastAsia="ja-JP"/>
        </w:rPr>
        <w:t>.</w:t>
      </w:r>
    </w:p>
    <w:p w:rsidR="007E07AB" w:rsidRPr="000C7C24" w:rsidRDefault="007E07AB">
      <w:pPr>
        <w:spacing w:after="200" w:line="276" w:lineRule="auto"/>
        <w:rPr>
          <w:b/>
          <w:sz w:val="28"/>
          <w:szCs w:val="28"/>
          <w:lang w:val="uk-UA"/>
        </w:rPr>
      </w:pPr>
      <w:r w:rsidRPr="000C7C24">
        <w:rPr>
          <w:b/>
          <w:sz w:val="28"/>
          <w:szCs w:val="28"/>
          <w:lang w:val="uk-UA"/>
        </w:rPr>
        <w:br w:type="page"/>
      </w:r>
    </w:p>
    <w:p w:rsidR="00AE48AA" w:rsidRPr="000C7C24" w:rsidRDefault="00A801E5" w:rsidP="00D476DF">
      <w:pPr>
        <w:jc w:val="center"/>
        <w:rPr>
          <w:b/>
          <w:sz w:val="28"/>
          <w:szCs w:val="28"/>
          <w:lang w:val="uk-UA"/>
        </w:rPr>
      </w:pPr>
      <w:r w:rsidRPr="000C7C24">
        <w:rPr>
          <w:b/>
          <w:sz w:val="28"/>
          <w:szCs w:val="28"/>
          <w:lang w:val="uk-UA"/>
        </w:rPr>
        <w:t>5.</w:t>
      </w:r>
      <w:r w:rsidR="00AE48AA" w:rsidRPr="000C7C24">
        <w:rPr>
          <w:b/>
          <w:sz w:val="28"/>
          <w:szCs w:val="28"/>
          <w:lang w:val="uk-UA"/>
        </w:rPr>
        <w:t>Опрацювання розділів програми, які не викладаються на лекціях</w:t>
      </w:r>
    </w:p>
    <w:p w:rsidR="00AE48AA" w:rsidRPr="000C7C24" w:rsidRDefault="00AE48AA" w:rsidP="00D476DF">
      <w:pPr>
        <w:jc w:val="center"/>
        <w:rPr>
          <w:b/>
          <w:sz w:val="28"/>
          <w:szCs w:val="28"/>
          <w:lang w:val="uk-UA"/>
        </w:rPr>
      </w:pPr>
    </w:p>
    <w:p w:rsidR="00AE48AA" w:rsidRPr="000C7C24" w:rsidRDefault="00AE48AA" w:rsidP="00D476DF">
      <w:pPr>
        <w:jc w:val="center"/>
        <w:rPr>
          <w:b/>
          <w:sz w:val="28"/>
          <w:szCs w:val="28"/>
          <w:lang w:val="uk-UA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851"/>
        <w:gridCol w:w="8505"/>
      </w:tblGrid>
      <w:tr w:rsidR="00AE48AA" w:rsidRPr="000C7C24" w:rsidTr="005513FD">
        <w:tc>
          <w:tcPr>
            <w:tcW w:w="851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</w:tcPr>
          <w:p w:rsidR="00AE48AA" w:rsidRPr="000C7C24" w:rsidRDefault="00AE48AA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№</w:t>
            </w:r>
          </w:p>
          <w:p w:rsidR="00AE48AA" w:rsidRPr="000C7C24" w:rsidRDefault="00AE48AA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з/п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AE48AA" w:rsidRPr="000C7C24" w:rsidRDefault="00AE48AA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 xml:space="preserve">Назва теми </w:t>
            </w:r>
          </w:p>
        </w:tc>
      </w:tr>
      <w:tr w:rsidR="00AE48AA" w:rsidRPr="000C7C24" w:rsidTr="005513FD">
        <w:trPr>
          <w:trHeight w:val="215"/>
        </w:trPr>
        <w:tc>
          <w:tcPr>
            <w:tcW w:w="851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</w:tcPr>
          <w:p w:rsidR="00AE48AA" w:rsidRPr="000C7C24" w:rsidRDefault="00AE48AA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7E07AB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b/>
                <w:lang w:val="uk-UA"/>
              </w:rPr>
              <w:t>Економія палива від використання теплоти відхідних газів</w:t>
            </w:r>
            <w:r w:rsidRPr="000C7C24">
              <w:rPr>
                <w:lang w:val="uk-UA"/>
              </w:rPr>
              <w:t xml:space="preserve"> </w:t>
            </w:r>
          </w:p>
          <w:p w:rsidR="007E07AB" w:rsidRPr="000C7C24" w:rsidRDefault="007E07AB" w:rsidP="007E07AB">
            <w:pPr>
              <w:ind w:left="34"/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Визначення втрат теплоти з газами, що відходять. Варіанти схем використання теплоти газів, що відходять. Економія палива при замкнутій технологічній схемі. Економія палива при розімкнутій технологічній схемі. Економія палива при енергетичній схемі. Зниження втрат теплоти з газами, що відходять</w:t>
            </w:r>
            <w:r w:rsidRPr="000C7C24">
              <w:t>.</w:t>
            </w:r>
            <w:r w:rsidRPr="000C7C24">
              <w:rPr>
                <w:lang w:val="uk-UA"/>
              </w:rPr>
              <w:t xml:space="preserve"> [1] с.28-50.</w:t>
            </w:r>
          </w:p>
          <w:p w:rsidR="007E07AB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b/>
                <w:lang w:val="uk-UA"/>
              </w:rPr>
              <w:t xml:space="preserve">Способи та пристрої для очищення </w:t>
            </w:r>
            <w:proofErr w:type="spellStart"/>
            <w:r w:rsidRPr="000C7C24">
              <w:rPr>
                <w:b/>
                <w:lang w:val="uk-UA"/>
              </w:rPr>
              <w:t>конвективних</w:t>
            </w:r>
            <w:proofErr w:type="spellEnd"/>
            <w:r w:rsidRPr="000C7C24">
              <w:rPr>
                <w:b/>
                <w:lang w:val="uk-UA"/>
              </w:rPr>
              <w:t xml:space="preserve"> поверхонь нагріву котлів-утилізаторів від пилу</w:t>
            </w:r>
            <w:r w:rsidRPr="000C7C24">
              <w:rPr>
                <w:lang w:val="uk-UA"/>
              </w:rPr>
              <w:t xml:space="preserve"> </w:t>
            </w:r>
          </w:p>
          <w:p w:rsidR="00AE48AA" w:rsidRPr="000C7C24" w:rsidRDefault="007E07AB" w:rsidP="007E07AB">
            <w:pPr>
              <w:jc w:val="both"/>
              <w:rPr>
                <w:lang w:val="uk-UA"/>
              </w:rPr>
            </w:pPr>
            <w:proofErr w:type="spellStart"/>
            <w:r w:rsidRPr="000C7C24">
              <w:t>Водяна</w:t>
            </w:r>
            <w:proofErr w:type="spellEnd"/>
            <w:r w:rsidRPr="000C7C24">
              <w:t xml:space="preserve"> </w:t>
            </w:r>
            <w:r w:rsidRPr="000C7C24">
              <w:rPr>
                <w:lang w:val="uk-UA"/>
              </w:rPr>
              <w:t xml:space="preserve">обмивка. Парове обдування. </w:t>
            </w:r>
            <w:proofErr w:type="spellStart"/>
            <w:r w:rsidRPr="000C7C24">
              <w:rPr>
                <w:lang w:val="uk-UA"/>
              </w:rPr>
              <w:t>Дробеочищення</w:t>
            </w:r>
            <w:proofErr w:type="spellEnd"/>
            <w:r w:rsidRPr="000C7C24">
              <w:rPr>
                <w:lang w:val="uk-UA"/>
              </w:rPr>
              <w:t xml:space="preserve">. </w:t>
            </w:r>
            <w:proofErr w:type="spellStart"/>
            <w:r w:rsidRPr="000C7C24">
              <w:rPr>
                <w:lang w:val="uk-UA"/>
              </w:rPr>
              <w:t>Віброочищення</w:t>
            </w:r>
            <w:proofErr w:type="spellEnd"/>
            <w:r w:rsidRPr="000C7C24">
              <w:rPr>
                <w:lang w:val="uk-UA"/>
              </w:rPr>
              <w:t>. Ударно-акустичне очищення</w:t>
            </w:r>
            <w:r w:rsidRPr="000C7C24">
              <w:t>.</w:t>
            </w:r>
            <w:r w:rsidRPr="000C7C24">
              <w:rPr>
                <w:lang w:val="uk-UA"/>
              </w:rPr>
              <w:t>[1] с.193-197.</w:t>
            </w:r>
          </w:p>
        </w:tc>
      </w:tr>
      <w:tr w:rsidR="00AE48AA" w:rsidRPr="000C7C24" w:rsidTr="005513FD">
        <w:tc>
          <w:tcPr>
            <w:tcW w:w="851" w:type="dxa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6" w:space="0" w:color="000000"/>
            </w:tcBorders>
          </w:tcPr>
          <w:p w:rsidR="00AE48AA" w:rsidRPr="000C7C24" w:rsidRDefault="00AE48AA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2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6" w:space="0" w:color="000000"/>
              <w:bottom w:val="single" w:sz="8" w:space="0" w:color="auto"/>
              <w:right w:val="single" w:sz="6" w:space="0" w:color="000000"/>
            </w:tcBorders>
          </w:tcPr>
          <w:p w:rsidR="007E07AB" w:rsidRPr="000C7C24" w:rsidRDefault="007E07AB" w:rsidP="007E07AB">
            <w:pPr>
              <w:ind w:left="360"/>
              <w:jc w:val="both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 xml:space="preserve">ВЕР агломераційного виробництва та </w:t>
            </w:r>
            <w:proofErr w:type="spellStart"/>
            <w:r w:rsidRPr="000C7C24">
              <w:rPr>
                <w:b/>
                <w:lang w:val="uk-UA"/>
              </w:rPr>
              <w:t>вяпнякововипалювального</w:t>
            </w:r>
            <w:proofErr w:type="spellEnd"/>
            <w:r w:rsidRPr="000C7C24">
              <w:rPr>
                <w:b/>
                <w:lang w:val="uk-UA"/>
              </w:rPr>
              <w:t xml:space="preserve"> виробництва</w:t>
            </w:r>
          </w:p>
          <w:p w:rsidR="007E07AB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Використання ВЕР агломераційного виробництва. Тепловий баланс агломерації. Утилізація теплоти гарячого агломерату. Утилізація теплоти агломераційного газу, що відходить. [1] с.117-138.</w:t>
            </w:r>
          </w:p>
          <w:p w:rsidR="00AE48AA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 xml:space="preserve">Використання ВЕР </w:t>
            </w:r>
            <w:proofErr w:type="spellStart"/>
            <w:r w:rsidRPr="000C7C24">
              <w:rPr>
                <w:lang w:val="uk-UA"/>
              </w:rPr>
              <w:t>вяпнякововипалювального</w:t>
            </w:r>
            <w:proofErr w:type="spellEnd"/>
            <w:r w:rsidRPr="000C7C24">
              <w:rPr>
                <w:b/>
                <w:lang w:val="uk-UA"/>
              </w:rPr>
              <w:t xml:space="preserve"> </w:t>
            </w:r>
            <w:r w:rsidRPr="000C7C24">
              <w:rPr>
                <w:lang w:val="uk-UA"/>
              </w:rPr>
              <w:t>виробництва. Використання фізичної теплоти готового продукту (вапняку). Використання теплоти газу, що відходить, випалювальних печей. [1] с.117-138.</w:t>
            </w:r>
          </w:p>
        </w:tc>
      </w:tr>
      <w:tr w:rsidR="00AE48AA" w:rsidRPr="000C7C24" w:rsidTr="005513FD">
        <w:trPr>
          <w:trHeight w:val="601"/>
        </w:trPr>
        <w:tc>
          <w:tcPr>
            <w:tcW w:w="851" w:type="dxa"/>
            <w:tcBorders>
              <w:top w:val="single" w:sz="8" w:space="0" w:color="auto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AE48AA" w:rsidRPr="000C7C24" w:rsidRDefault="00C32B07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3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7E07AB" w:rsidRPr="000C7C24" w:rsidRDefault="007E07AB" w:rsidP="007E07AB">
            <w:pPr>
              <w:ind w:left="426"/>
              <w:jc w:val="both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ВЕР електросталеплавильного та феросплавного виробництва</w:t>
            </w:r>
          </w:p>
          <w:p w:rsidR="007E07AB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ВЕР електросталеплавильного виробництва. Енергобаланс ДСП і загальна характеристика ВЕР. Використання фізичної теплоти відхідних газів. Використання теплоти охолодної води. [1] с.231-251.</w:t>
            </w:r>
          </w:p>
          <w:p w:rsidR="00AE48AA" w:rsidRPr="000C7C24" w:rsidRDefault="007E07AB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 xml:space="preserve">ВЕР феросплавного виробництва. </w:t>
            </w:r>
            <w:proofErr w:type="spellStart"/>
            <w:r w:rsidRPr="000C7C24">
              <w:rPr>
                <w:lang w:val="uk-UA"/>
              </w:rPr>
              <w:t>Теловий</w:t>
            </w:r>
            <w:proofErr w:type="spellEnd"/>
            <w:r w:rsidRPr="000C7C24">
              <w:rPr>
                <w:lang w:val="uk-UA"/>
              </w:rPr>
              <w:t xml:space="preserve"> баланс феросплавної печі й загальна характеристика. Використання феросплавного газу. [1] с.231-251.</w:t>
            </w:r>
          </w:p>
        </w:tc>
      </w:tr>
      <w:tr w:rsidR="00AE48AA" w:rsidRPr="000C7C24" w:rsidTr="005513FD">
        <w:tc>
          <w:tcPr>
            <w:tcW w:w="851" w:type="dxa"/>
            <w:tcBorders>
              <w:top w:val="single" w:sz="8" w:space="0" w:color="auto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AE48AA" w:rsidRPr="000C7C24" w:rsidRDefault="00C32B07" w:rsidP="00D476DF">
            <w:pPr>
              <w:jc w:val="center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4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AE48AA" w:rsidRPr="000C7C24" w:rsidRDefault="00AE48AA" w:rsidP="007E07AB">
            <w:pPr>
              <w:jc w:val="both"/>
              <w:rPr>
                <w:b/>
                <w:lang w:val="uk-UA"/>
              </w:rPr>
            </w:pPr>
            <w:r w:rsidRPr="000C7C24">
              <w:rPr>
                <w:b/>
                <w:lang w:val="uk-UA"/>
              </w:rPr>
              <w:t>Котли-утилізатори</w:t>
            </w:r>
          </w:p>
          <w:p w:rsidR="00AE48AA" w:rsidRPr="000C7C24" w:rsidRDefault="00AE48AA" w:rsidP="007E07AB">
            <w:pPr>
              <w:jc w:val="both"/>
              <w:rPr>
                <w:lang w:val="uk-UA"/>
              </w:rPr>
            </w:pPr>
            <w:r w:rsidRPr="000C7C24">
              <w:rPr>
                <w:lang w:val="uk-UA"/>
              </w:rPr>
              <w:t>Котли-утилізатори мартенівського виробництва, котли-утилізатори що встановлюють за нагрівальними печами і у конвертерному виробництві. Установки сухого тушіння коксу. Центральний пароперегрівач.</w:t>
            </w:r>
          </w:p>
        </w:tc>
      </w:tr>
    </w:tbl>
    <w:p w:rsidR="00AE48AA" w:rsidRPr="000C7C24" w:rsidRDefault="00AE48AA" w:rsidP="00D476DF">
      <w:pPr>
        <w:jc w:val="both"/>
        <w:rPr>
          <w:b/>
          <w:lang w:val="uk-UA"/>
        </w:rPr>
      </w:pPr>
    </w:p>
    <w:p w:rsidR="007E07AB" w:rsidRPr="000C7C24" w:rsidRDefault="007E07AB" w:rsidP="007E07AB">
      <w:pPr>
        <w:jc w:val="center"/>
        <w:rPr>
          <w:b/>
          <w:sz w:val="28"/>
          <w:lang w:val="uk-UA"/>
        </w:rPr>
      </w:pPr>
      <w:r w:rsidRPr="000C7C24">
        <w:rPr>
          <w:b/>
          <w:sz w:val="28"/>
          <w:lang w:val="uk-UA"/>
        </w:rPr>
        <w:t>Рекомендована література</w:t>
      </w:r>
    </w:p>
    <w:p w:rsidR="007E07AB" w:rsidRPr="000C7C24" w:rsidRDefault="007E07AB" w:rsidP="007E07AB">
      <w:pPr>
        <w:jc w:val="center"/>
        <w:rPr>
          <w:b/>
          <w:sz w:val="28"/>
          <w:lang w:val="uk-UA"/>
        </w:rPr>
      </w:pP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Розенгарт</w:t>
      </w:r>
      <w:proofErr w:type="spellEnd"/>
      <w:r w:rsidRPr="000C7C24">
        <w:rPr>
          <w:lang w:val="uk-UA"/>
        </w:rPr>
        <w:t xml:space="preserve"> Ю.И., Якобсон Б.И., </w:t>
      </w:r>
      <w:proofErr w:type="spellStart"/>
      <w:r w:rsidRPr="000C7C24">
        <w:rPr>
          <w:lang w:val="uk-UA"/>
        </w:rPr>
        <w:t>Мурадова</w:t>
      </w:r>
      <w:proofErr w:type="spellEnd"/>
      <w:r w:rsidRPr="000C7C24">
        <w:rPr>
          <w:lang w:val="uk-UA"/>
        </w:rPr>
        <w:t xml:space="preserve"> З.А. </w:t>
      </w:r>
      <w:proofErr w:type="spellStart"/>
      <w:r w:rsidRPr="000C7C24">
        <w:rPr>
          <w:lang w:val="uk-UA"/>
        </w:rPr>
        <w:t>Вторичные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энергетические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ресурсы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черной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металлургии</w:t>
      </w:r>
      <w:proofErr w:type="spellEnd"/>
      <w:r w:rsidRPr="000C7C24">
        <w:rPr>
          <w:lang w:val="uk-UA"/>
        </w:rPr>
        <w:t xml:space="preserve"> и </w:t>
      </w:r>
      <w:proofErr w:type="spellStart"/>
      <w:r w:rsidRPr="000C7C24">
        <w:rPr>
          <w:lang w:val="uk-UA"/>
        </w:rPr>
        <w:t>их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использование.-К</w:t>
      </w:r>
      <w:proofErr w:type="spellEnd"/>
      <w:r w:rsidRPr="000C7C24">
        <w:rPr>
          <w:lang w:val="uk-UA"/>
        </w:rPr>
        <w:t>.: Вища школа, 1988.-328 с.</w:t>
      </w: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Вторичные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енергоресурсы</w:t>
      </w:r>
      <w:proofErr w:type="spellEnd"/>
      <w:r w:rsidRPr="000C7C24">
        <w:rPr>
          <w:lang w:val="uk-UA"/>
        </w:rPr>
        <w:t xml:space="preserve"> и </w:t>
      </w:r>
      <w:proofErr w:type="spellStart"/>
      <w:r w:rsidRPr="000C7C24">
        <w:rPr>
          <w:lang w:val="uk-UA"/>
        </w:rPr>
        <w:t>энерготехнологическое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комбинирование</w:t>
      </w:r>
      <w:proofErr w:type="spellEnd"/>
      <w:r w:rsidRPr="000C7C24">
        <w:rPr>
          <w:lang w:val="uk-UA"/>
        </w:rPr>
        <w:t xml:space="preserve"> в </w:t>
      </w:r>
      <w:proofErr w:type="spellStart"/>
      <w:r w:rsidRPr="000C7C24">
        <w:rPr>
          <w:lang w:val="uk-UA"/>
        </w:rPr>
        <w:t>промышленности</w:t>
      </w:r>
      <w:proofErr w:type="spellEnd"/>
      <w:r w:rsidRPr="000C7C24">
        <w:rPr>
          <w:lang w:val="uk-UA"/>
        </w:rPr>
        <w:t>/ Л.А.</w:t>
      </w:r>
      <w:proofErr w:type="spellStart"/>
      <w:r w:rsidRPr="000C7C24">
        <w:rPr>
          <w:lang w:val="uk-UA"/>
        </w:rPr>
        <w:t>Семененко</w:t>
      </w:r>
      <w:proofErr w:type="spellEnd"/>
      <w:r w:rsidRPr="000C7C24">
        <w:rPr>
          <w:lang w:val="uk-UA"/>
        </w:rPr>
        <w:t xml:space="preserve">, Л.И. </w:t>
      </w:r>
      <w:proofErr w:type="spellStart"/>
      <w:r w:rsidRPr="000C7C24">
        <w:rPr>
          <w:lang w:val="uk-UA"/>
        </w:rPr>
        <w:t>Куперман</w:t>
      </w:r>
      <w:proofErr w:type="spellEnd"/>
      <w:r w:rsidRPr="000C7C24">
        <w:rPr>
          <w:lang w:val="uk-UA"/>
        </w:rPr>
        <w:t>, С.А.</w:t>
      </w:r>
      <w:proofErr w:type="spellStart"/>
      <w:r w:rsidRPr="000C7C24">
        <w:rPr>
          <w:lang w:val="uk-UA"/>
        </w:rPr>
        <w:t>Романовский</w:t>
      </w:r>
      <w:proofErr w:type="spellEnd"/>
      <w:r w:rsidRPr="000C7C24">
        <w:rPr>
          <w:lang w:val="uk-UA"/>
        </w:rPr>
        <w:t xml:space="preserve"> и др.-К.: Вища школа, 1979.-236 с. </w:t>
      </w: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Сушон</w:t>
      </w:r>
      <w:proofErr w:type="spellEnd"/>
      <w:r w:rsidRPr="000C7C24">
        <w:rPr>
          <w:lang w:val="uk-UA"/>
        </w:rPr>
        <w:t xml:space="preserve"> С.П., </w:t>
      </w:r>
      <w:proofErr w:type="spellStart"/>
      <w:r w:rsidRPr="000C7C24">
        <w:rPr>
          <w:lang w:val="uk-UA"/>
        </w:rPr>
        <w:t>Завалко</w:t>
      </w:r>
      <w:proofErr w:type="spellEnd"/>
      <w:r w:rsidRPr="000C7C24">
        <w:rPr>
          <w:lang w:val="uk-UA"/>
        </w:rPr>
        <w:t xml:space="preserve"> А.Г., </w:t>
      </w:r>
      <w:proofErr w:type="spellStart"/>
      <w:r w:rsidRPr="000C7C24">
        <w:rPr>
          <w:lang w:val="uk-UA"/>
        </w:rPr>
        <w:t>Минц</w:t>
      </w:r>
      <w:proofErr w:type="spellEnd"/>
      <w:r w:rsidRPr="000C7C24">
        <w:rPr>
          <w:lang w:val="uk-UA"/>
        </w:rPr>
        <w:t xml:space="preserve"> М.И. </w:t>
      </w:r>
      <w:proofErr w:type="spellStart"/>
      <w:r w:rsidRPr="000C7C24">
        <w:rPr>
          <w:lang w:val="uk-UA"/>
        </w:rPr>
        <w:t>Вторичные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энергетические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ресурсы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промышленности</w:t>
      </w:r>
      <w:proofErr w:type="spellEnd"/>
      <w:r w:rsidRPr="000C7C24">
        <w:rPr>
          <w:lang w:val="uk-UA"/>
        </w:rPr>
        <w:t xml:space="preserve"> СССР. М.: </w:t>
      </w:r>
      <w:proofErr w:type="spellStart"/>
      <w:r w:rsidRPr="000C7C24">
        <w:rPr>
          <w:lang w:val="uk-UA"/>
        </w:rPr>
        <w:t>Энергия</w:t>
      </w:r>
      <w:proofErr w:type="spellEnd"/>
      <w:r w:rsidRPr="000C7C24">
        <w:rPr>
          <w:lang w:val="uk-UA"/>
        </w:rPr>
        <w:t>, 1978.-320 с.</w:t>
      </w: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Котлы-утилизаторы</w:t>
      </w:r>
      <w:proofErr w:type="spellEnd"/>
      <w:r w:rsidRPr="000C7C24">
        <w:rPr>
          <w:lang w:val="uk-UA"/>
        </w:rPr>
        <w:t xml:space="preserve"> и </w:t>
      </w:r>
      <w:proofErr w:type="spellStart"/>
      <w:r w:rsidRPr="000C7C24">
        <w:rPr>
          <w:lang w:val="uk-UA"/>
        </w:rPr>
        <w:t>энерготехнологические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агрегаты</w:t>
      </w:r>
      <w:proofErr w:type="spellEnd"/>
      <w:r w:rsidRPr="000C7C24">
        <w:rPr>
          <w:lang w:val="uk-UA"/>
        </w:rPr>
        <w:t>/А.П.</w:t>
      </w:r>
      <w:proofErr w:type="spellStart"/>
      <w:r w:rsidRPr="000C7C24">
        <w:rPr>
          <w:lang w:val="uk-UA"/>
        </w:rPr>
        <w:t>Воинов</w:t>
      </w:r>
      <w:proofErr w:type="spellEnd"/>
      <w:r w:rsidRPr="000C7C24">
        <w:rPr>
          <w:lang w:val="uk-UA"/>
        </w:rPr>
        <w:t>, В.А.Зайцев, Л.И.</w:t>
      </w:r>
      <w:proofErr w:type="spellStart"/>
      <w:r w:rsidRPr="000C7C24">
        <w:rPr>
          <w:lang w:val="uk-UA"/>
        </w:rPr>
        <w:t>Куперман</w:t>
      </w:r>
      <w:proofErr w:type="spellEnd"/>
      <w:r w:rsidRPr="000C7C24">
        <w:rPr>
          <w:lang w:val="uk-UA"/>
        </w:rPr>
        <w:t>, Л.Н.</w:t>
      </w:r>
      <w:proofErr w:type="spellStart"/>
      <w:r w:rsidRPr="000C7C24">
        <w:rPr>
          <w:lang w:val="uk-UA"/>
        </w:rPr>
        <w:t>Сидельковский</w:t>
      </w:r>
      <w:proofErr w:type="spellEnd"/>
      <w:r w:rsidRPr="000C7C24">
        <w:rPr>
          <w:lang w:val="uk-UA"/>
        </w:rPr>
        <w:t xml:space="preserve">: </w:t>
      </w:r>
      <w:proofErr w:type="spellStart"/>
      <w:r w:rsidRPr="000C7C24">
        <w:rPr>
          <w:lang w:val="uk-UA"/>
        </w:rPr>
        <w:t>Под</w:t>
      </w:r>
      <w:proofErr w:type="spellEnd"/>
      <w:r w:rsidRPr="000C7C24">
        <w:rPr>
          <w:lang w:val="uk-UA"/>
        </w:rPr>
        <w:t xml:space="preserve"> ред. Л.Н.</w:t>
      </w:r>
      <w:proofErr w:type="spellStart"/>
      <w:r w:rsidRPr="000C7C24">
        <w:rPr>
          <w:lang w:val="uk-UA"/>
        </w:rPr>
        <w:t>Сидельковского.-М</w:t>
      </w:r>
      <w:proofErr w:type="spellEnd"/>
      <w:r w:rsidRPr="000C7C24">
        <w:rPr>
          <w:lang w:val="uk-UA"/>
        </w:rPr>
        <w:t>.:</w:t>
      </w:r>
      <w:proofErr w:type="spellStart"/>
      <w:r w:rsidRPr="000C7C24">
        <w:rPr>
          <w:lang w:val="uk-UA"/>
        </w:rPr>
        <w:t>Энергоатомиздат</w:t>
      </w:r>
      <w:proofErr w:type="spellEnd"/>
      <w:r w:rsidRPr="000C7C24">
        <w:rPr>
          <w:lang w:val="uk-UA"/>
        </w:rPr>
        <w:t>, 1989.-272 с.</w:t>
      </w: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Энергосберегающие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технологии</w:t>
      </w:r>
      <w:proofErr w:type="spellEnd"/>
      <w:r w:rsidRPr="000C7C24">
        <w:rPr>
          <w:lang w:val="uk-UA"/>
        </w:rPr>
        <w:t xml:space="preserve"> на </w:t>
      </w:r>
      <w:proofErr w:type="spellStart"/>
      <w:r w:rsidRPr="000C7C24">
        <w:rPr>
          <w:lang w:val="uk-UA"/>
        </w:rPr>
        <w:t>предприятиях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черной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металлургии</w:t>
      </w:r>
      <w:proofErr w:type="spellEnd"/>
      <w:r w:rsidRPr="000C7C24">
        <w:rPr>
          <w:lang w:val="uk-UA"/>
        </w:rPr>
        <w:t xml:space="preserve">/ Рук. </w:t>
      </w:r>
      <w:proofErr w:type="spellStart"/>
      <w:r w:rsidRPr="000C7C24">
        <w:rPr>
          <w:lang w:val="uk-UA"/>
        </w:rPr>
        <w:t>авт.кол</w:t>
      </w:r>
      <w:proofErr w:type="spellEnd"/>
      <w:r w:rsidRPr="000C7C24">
        <w:rPr>
          <w:lang w:val="uk-UA"/>
        </w:rPr>
        <w:t>. О.В.</w:t>
      </w:r>
      <w:proofErr w:type="spellStart"/>
      <w:r w:rsidRPr="000C7C24">
        <w:rPr>
          <w:lang w:val="uk-UA"/>
        </w:rPr>
        <w:t>Филипьев-Х</w:t>
      </w:r>
      <w:proofErr w:type="spellEnd"/>
      <w:r w:rsidRPr="000C7C24">
        <w:rPr>
          <w:lang w:val="uk-UA"/>
        </w:rPr>
        <w:t>.;Вища школа, 1986.-144 с.</w:t>
      </w:r>
    </w:p>
    <w:p w:rsidR="007E07AB" w:rsidRPr="000C7C24" w:rsidRDefault="007E07AB" w:rsidP="007E07AB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Рациональное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использование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топливно-энергетических</w:t>
      </w:r>
      <w:proofErr w:type="spellEnd"/>
      <w:r w:rsidRPr="000C7C24">
        <w:rPr>
          <w:lang w:val="uk-UA"/>
        </w:rPr>
        <w:t xml:space="preserve"> </w:t>
      </w:r>
      <w:proofErr w:type="spellStart"/>
      <w:r w:rsidRPr="000C7C24">
        <w:rPr>
          <w:lang w:val="uk-UA"/>
        </w:rPr>
        <w:t>ресурсов</w:t>
      </w:r>
      <w:proofErr w:type="spellEnd"/>
      <w:r w:rsidRPr="000C7C24">
        <w:rPr>
          <w:lang w:val="uk-UA"/>
        </w:rPr>
        <w:t>/ А.П.</w:t>
      </w:r>
      <w:proofErr w:type="spellStart"/>
      <w:r w:rsidRPr="000C7C24">
        <w:rPr>
          <w:lang w:val="uk-UA"/>
        </w:rPr>
        <w:t>Егорычев</w:t>
      </w:r>
      <w:proofErr w:type="spellEnd"/>
      <w:r w:rsidRPr="000C7C24">
        <w:rPr>
          <w:lang w:val="uk-UA"/>
        </w:rPr>
        <w:t>, В.Г.</w:t>
      </w:r>
      <w:proofErr w:type="spellStart"/>
      <w:r w:rsidRPr="000C7C24">
        <w:rPr>
          <w:lang w:val="uk-UA"/>
        </w:rPr>
        <w:t>Лисиенко</w:t>
      </w:r>
      <w:proofErr w:type="spellEnd"/>
      <w:r w:rsidRPr="000C7C24">
        <w:rPr>
          <w:lang w:val="uk-UA"/>
        </w:rPr>
        <w:t>, С.Е.Розин, Я.М.</w:t>
      </w:r>
      <w:proofErr w:type="spellStart"/>
      <w:r w:rsidRPr="000C7C24">
        <w:rPr>
          <w:lang w:val="uk-UA"/>
        </w:rPr>
        <w:t>Щелоков.-</w:t>
      </w:r>
      <w:proofErr w:type="spellEnd"/>
      <w:r w:rsidRPr="000C7C24">
        <w:rPr>
          <w:lang w:val="uk-UA"/>
        </w:rPr>
        <w:t xml:space="preserve"> М.: </w:t>
      </w:r>
      <w:proofErr w:type="spellStart"/>
      <w:r w:rsidRPr="000C7C24">
        <w:rPr>
          <w:lang w:val="uk-UA"/>
        </w:rPr>
        <w:t>Металлургия</w:t>
      </w:r>
      <w:proofErr w:type="spellEnd"/>
      <w:r w:rsidRPr="000C7C24">
        <w:rPr>
          <w:lang w:val="uk-UA"/>
        </w:rPr>
        <w:t>, 1990.449 с.</w:t>
      </w:r>
    </w:p>
    <w:p w:rsidR="00AC7C54" w:rsidRPr="000C7C24" w:rsidRDefault="007E07AB" w:rsidP="00D476DF">
      <w:pPr>
        <w:numPr>
          <w:ilvl w:val="0"/>
          <w:numId w:val="12"/>
        </w:numPr>
        <w:jc w:val="both"/>
        <w:rPr>
          <w:lang w:val="uk-UA"/>
        </w:rPr>
      </w:pPr>
      <w:proofErr w:type="spellStart"/>
      <w:r w:rsidRPr="000C7C24">
        <w:rPr>
          <w:lang w:val="uk-UA"/>
        </w:rPr>
        <w:t>Гічов</w:t>
      </w:r>
      <w:proofErr w:type="spellEnd"/>
      <w:r w:rsidRPr="000C7C24">
        <w:rPr>
          <w:lang w:val="uk-UA"/>
        </w:rPr>
        <w:t xml:space="preserve"> Ю.О., Бойко В.М., Адаменко Д.С. Котли-утилізатори та їх тепловий розрахунок: </w:t>
      </w:r>
      <w:proofErr w:type="spellStart"/>
      <w:r w:rsidRPr="000C7C24">
        <w:rPr>
          <w:lang w:val="uk-UA"/>
        </w:rPr>
        <w:t>Навч</w:t>
      </w:r>
      <w:proofErr w:type="spellEnd"/>
      <w:r w:rsidRPr="000C7C24">
        <w:rPr>
          <w:lang w:val="uk-UA"/>
        </w:rPr>
        <w:t>. Посібник. - Дніпропетровськ: НМетАУ, 2004. – 46с.</w:t>
      </w:r>
    </w:p>
    <w:sectPr w:rsidR="00AC7C54" w:rsidRPr="000C7C24" w:rsidSect="00A12427">
      <w:footerReference w:type="even" r:id="rId90"/>
      <w:footerReference w:type="default" r:id="rId91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B5" w:rsidRDefault="001305B5" w:rsidP="00FD6457">
      <w:r>
        <w:separator/>
      </w:r>
    </w:p>
  </w:endnote>
  <w:endnote w:type="continuationSeparator" w:id="0">
    <w:p w:rsidR="001305B5" w:rsidRDefault="001305B5" w:rsidP="00FD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9" w:rsidRDefault="00D279D9" w:rsidP="005513F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14</w:t>
    </w:r>
    <w:r>
      <w:rPr>
        <w:rStyle w:val="a9"/>
      </w:rPr>
      <w:fldChar w:fldCharType="end"/>
    </w:r>
  </w:p>
  <w:p w:rsidR="00D279D9" w:rsidRDefault="00D279D9" w:rsidP="005513FD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9D9" w:rsidRDefault="00D279D9" w:rsidP="005513F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B5" w:rsidRDefault="001305B5" w:rsidP="00FD6457">
      <w:r>
        <w:separator/>
      </w:r>
    </w:p>
  </w:footnote>
  <w:footnote w:type="continuationSeparator" w:id="0">
    <w:p w:rsidR="001305B5" w:rsidRDefault="001305B5" w:rsidP="00FD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30C0"/>
    <w:multiLevelType w:val="hybridMultilevel"/>
    <w:tmpl w:val="26E48738"/>
    <w:lvl w:ilvl="0" w:tplc="4A3C526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2797B28"/>
    <w:multiLevelType w:val="hybridMultilevel"/>
    <w:tmpl w:val="067AD9D2"/>
    <w:lvl w:ilvl="0" w:tplc="881C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C04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23108E"/>
    <w:multiLevelType w:val="singleLevel"/>
    <w:tmpl w:val="881C21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31EA2CE3"/>
    <w:multiLevelType w:val="multilevel"/>
    <w:tmpl w:val="D95674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3D5D5AA1"/>
    <w:multiLevelType w:val="hybridMultilevel"/>
    <w:tmpl w:val="4DE26704"/>
    <w:lvl w:ilvl="0" w:tplc="881C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275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96F6BBF"/>
    <w:multiLevelType w:val="hybridMultilevel"/>
    <w:tmpl w:val="1D525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371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1C13E93"/>
    <w:multiLevelType w:val="hybridMultilevel"/>
    <w:tmpl w:val="832CB990"/>
    <w:lvl w:ilvl="0" w:tplc="881C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4B57C9"/>
    <w:multiLevelType w:val="hybridMultilevel"/>
    <w:tmpl w:val="843C5316"/>
    <w:lvl w:ilvl="0" w:tplc="D27ED24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798255F7"/>
    <w:multiLevelType w:val="hybridMultilevel"/>
    <w:tmpl w:val="016A994A"/>
    <w:lvl w:ilvl="0" w:tplc="1EB08B72"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1"/>
  </w:num>
  <w:num w:numId="5">
    <w:abstractNumId w:val="3"/>
  </w:num>
  <w:num w:numId="6">
    <w:abstractNumId w:val="1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27"/>
    <w:rsid w:val="00021E8B"/>
    <w:rsid w:val="00027E1E"/>
    <w:rsid w:val="00055CF0"/>
    <w:rsid w:val="000A29AB"/>
    <w:rsid w:val="000C2D87"/>
    <w:rsid w:val="000C7C24"/>
    <w:rsid w:val="00112294"/>
    <w:rsid w:val="001305B5"/>
    <w:rsid w:val="00162776"/>
    <w:rsid w:val="001754AD"/>
    <w:rsid w:val="001B27E0"/>
    <w:rsid w:val="001E7BDB"/>
    <w:rsid w:val="00240E94"/>
    <w:rsid w:val="002744E6"/>
    <w:rsid w:val="00362647"/>
    <w:rsid w:val="003B66A1"/>
    <w:rsid w:val="003B728C"/>
    <w:rsid w:val="004272ED"/>
    <w:rsid w:val="00513E64"/>
    <w:rsid w:val="00527952"/>
    <w:rsid w:val="005513FD"/>
    <w:rsid w:val="005935FE"/>
    <w:rsid w:val="00693D30"/>
    <w:rsid w:val="006C2FA9"/>
    <w:rsid w:val="00725B21"/>
    <w:rsid w:val="00795E53"/>
    <w:rsid w:val="007C051F"/>
    <w:rsid w:val="007E07AB"/>
    <w:rsid w:val="008D179E"/>
    <w:rsid w:val="008D3C9D"/>
    <w:rsid w:val="00911772"/>
    <w:rsid w:val="00920918"/>
    <w:rsid w:val="00924378"/>
    <w:rsid w:val="00933A4F"/>
    <w:rsid w:val="00950F3B"/>
    <w:rsid w:val="00981218"/>
    <w:rsid w:val="009F2B88"/>
    <w:rsid w:val="009F4BCB"/>
    <w:rsid w:val="00A0652B"/>
    <w:rsid w:val="00A12427"/>
    <w:rsid w:val="00A13DBD"/>
    <w:rsid w:val="00A4033B"/>
    <w:rsid w:val="00A5406F"/>
    <w:rsid w:val="00A801E5"/>
    <w:rsid w:val="00AC7C54"/>
    <w:rsid w:val="00AE48AA"/>
    <w:rsid w:val="00AF005A"/>
    <w:rsid w:val="00B14784"/>
    <w:rsid w:val="00B25223"/>
    <w:rsid w:val="00B3418B"/>
    <w:rsid w:val="00B806FB"/>
    <w:rsid w:val="00BB4A16"/>
    <w:rsid w:val="00C24EF9"/>
    <w:rsid w:val="00C32B07"/>
    <w:rsid w:val="00C40F71"/>
    <w:rsid w:val="00C75E97"/>
    <w:rsid w:val="00CC585D"/>
    <w:rsid w:val="00CD3655"/>
    <w:rsid w:val="00CF3B21"/>
    <w:rsid w:val="00D0255A"/>
    <w:rsid w:val="00D279D9"/>
    <w:rsid w:val="00D476DF"/>
    <w:rsid w:val="00D75E75"/>
    <w:rsid w:val="00D85C3F"/>
    <w:rsid w:val="00DE1D4E"/>
    <w:rsid w:val="00E5080C"/>
    <w:rsid w:val="00E93127"/>
    <w:rsid w:val="00EE74AE"/>
    <w:rsid w:val="00F20FAB"/>
    <w:rsid w:val="00F33FB9"/>
    <w:rsid w:val="00FD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27"/>
    <w:pPr>
      <w:spacing w:after="0" w:line="240" w:lineRule="auto"/>
    </w:pPr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9D9"/>
    <w:pPr>
      <w:keepNext/>
      <w:jc w:val="both"/>
      <w:outlineLvl w:val="0"/>
    </w:pPr>
    <w:rPr>
      <w:rFonts w:eastAsia="Times New Roman"/>
      <w:b/>
      <w:color w:val="auto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12427"/>
    <w:pPr>
      <w:spacing w:after="0" w:line="240" w:lineRule="auto"/>
    </w:pPr>
  </w:style>
  <w:style w:type="table" w:styleId="a5">
    <w:name w:val="Table Grid"/>
    <w:basedOn w:val="a1"/>
    <w:rsid w:val="00A12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F2B8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551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13FD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character" w:styleId="a9">
    <w:name w:val="page number"/>
    <w:basedOn w:val="a0"/>
    <w:rsid w:val="005513FD"/>
  </w:style>
  <w:style w:type="paragraph" w:styleId="aa">
    <w:name w:val="header"/>
    <w:basedOn w:val="a"/>
    <w:link w:val="ab"/>
    <w:uiPriority w:val="99"/>
    <w:unhideWhenUsed/>
    <w:rsid w:val="00FD64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6457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79D9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2">
    <w:name w:val="Body Text 2"/>
    <w:basedOn w:val="a"/>
    <w:link w:val="20"/>
    <w:rsid w:val="00D279D9"/>
    <w:rPr>
      <w:rFonts w:eastAsia="Times New Roman"/>
      <w:color w:val="auto"/>
      <w:szCs w:val="20"/>
    </w:rPr>
  </w:style>
  <w:style w:type="character" w:customStyle="1" w:styleId="20">
    <w:name w:val="Основной текст 2 Знак"/>
    <w:basedOn w:val="a0"/>
    <w:link w:val="2"/>
    <w:rsid w:val="00D279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unhideWhenUsed/>
    <w:rsid w:val="007E07A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E07AB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1754A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1754AD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754AD"/>
    <w:pPr>
      <w:jc w:val="center"/>
    </w:pPr>
    <w:rPr>
      <w:rFonts w:eastAsia="Times New Roman"/>
      <w:color w:val="auto"/>
      <w:sz w:val="28"/>
      <w:szCs w:val="20"/>
    </w:rPr>
  </w:style>
  <w:style w:type="character" w:customStyle="1" w:styleId="af1">
    <w:name w:val="Название Знак"/>
    <w:basedOn w:val="a0"/>
    <w:link w:val="af0"/>
    <w:rsid w:val="001754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0C7C24"/>
  </w:style>
  <w:style w:type="paragraph" w:styleId="af2">
    <w:name w:val="Balloon Text"/>
    <w:basedOn w:val="a"/>
    <w:link w:val="af3"/>
    <w:uiPriority w:val="99"/>
    <w:semiHidden/>
    <w:unhideWhenUsed/>
    <w:rsid w:val="000C7C2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C7C24"/>
    <w:rPr>
      <w:rFonts w:ascii="Tahoma" w:eastAsiaTheme="minorEastAsia" w:hAnsi="Tahoma" w:cs="Tahoma"/>
      <w:color w:val="33333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27"/>
    <w:pPr>
      <w:spacing w:after="0" w:line="240" w:lineRule="auto"/>
    </w:pPr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427"/>
    <w:pPr>
      <w:spacing w:after="0" w:line="240" w:lineRule="auto"/>
    </w:pPr>
  </w:style>
  <w:style w:type="table" w:styleId="a5">
    <w:name w:val="Table Grid"/>
    <w:basedOn w:val="a1"/>
    <w:rsid w:val="00A12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F2B8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5513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513FD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character" w:styleId="a9">
    <w:name w:val="page number"/>
    <w:basedOn w:val="a0"/>
    <w:rsid w:val="005513FD"/>
  </w:style>
  <w:style w:type="paragraph" w:styleId="aa">
    <w:name w:val="header"/>
    <w:basedOn w:val="a"/>
    <w:link w:val="ab"/>
    <w:uiPriority w:val="99"/>
    <w:unhideWhenUsed/>
    <w:rsid w:val="00FD64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6457"/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footer" Target="foot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png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5164C-ECD5-4A82-ACA2-BB74D2E1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2019-09-12T06:48:00Z</dcterms:created>
  <dcterms:modified xsi:type="dcterms:W3CDTF">2019-09-16T09:12:00Z</dcterms:modified>
</cp:coreProperties>
</file>